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CF9E3" w14:textId="22F6111C" w:rsidR="007A0AEE" w:rsidRPr="007A0AEE" w:rsidRDefault="007A0AEE" w:rsidP="007A0AEE">
      <w:pPr>
        <w:pStyle w:val="Titre"/>
        <w:jc w:val="center"/>
        <w:rPr>
          <w:rFonts w:ascii="Arial" w:hAnsi="Arial" w:cs="Arial"/>
          <w:b/>
          <w:bCs/>
          <w:sz w:val="20"/>
          <w:szCs w:val="20"/>
        </w:rPr>
      </w:pPr>
      <w:r w:rsidRPr="007A0AEE">
        <w:rPr>
          <w:rFonts w:ascii="Arial" w:hAnsi="Arial" w:cs="Arial"/>
          <w:b/>
          <w:bCs/>
          <w:sz w:val="20"/>
          <w:szCs w:val="20"/>
        </w:rPr>
        <w:t>ANNEXE A LA D</w:t>
      </w:r>
      <w:r w:rsidR="000A17E7">
        <w:rPr>
          <w:rFonts w:ascii="Arial" w:hAnsi="Arial" w:cs="Arial"/>
          <w:b/>
          <w:bCs/>
          <w:sz w:val="20"/>
          <w:szCs w:val="20"/>
        </w:rPr>
        <w:t>É</w:t>
      </w:r>
      <w:r w:rsidRPr="007A0AEE">
        <w:rPr>
          <w:rFonts w:ascii="Arial" w:hAnsi="Arial" w:cs="Arial"/>
          <w:b/>
          <w:bCs/>
          <w:sz w:val="20"/>
          <w:szCs w:val="20"/>
        </w:rPr>
        <w:t>LIB</w:t>
      </w:r>
      <w:r w:rsidR="000A17E7">
        <w:rPr>
          <w:rFonts w:ascii="Arial" w:hAnsi="Arial" w:cs="Arial"/>
          <w:b/>
          <w:bCs/>
          <w:sz w:val="20"/>
          <w:szCs w:val="20"/>
        </w:rPr>
        <w:t>É</w:t>
      </w:r>
      <w:r w:rsidRPr="007A0AEE">
        <w:rPr>
          <w:rFonts w:ascii="Arial" w:hAnsi="Arial" w:cs="Arial"/>
          <w:b/>
          <w:bCs/>
          <w:sz w:val="20"/>
          <w:szCs w:val="20"/>
        </w:rPr>
        <w:t>RATION…………..</w:t>
      </w:r>
    </w:p>
    <w:p w14:paraId="51A7A945" w14:textId="77777777" w:rsidR="007A0AEE" w:rsidRPr="007A0AEE" w:rsidRDefault="007A0AEE" w:rsidP="007A0AEE">
      <w:pPr>
        <w:rPr>
          <w:rFonts w:ascii="Arial" w:hAnsi="Arial" w:cs="Arial"/>
          <w:b/>
          <w:bCs/>
          <w:sz w:val="20"/>
          <w:szCs w:val="20"/>
        </w:rPr>
      </w:pPr>
    </w:p>
    <w:p w14:paraId="124C9503" w14:textId="3FDA8279" w:rsidR="007A0AEE" w:rsidRPr="007A0AEE" w:rsidRDefault="007A0AEE" w:rsidP="007A0AEE">
      <w:pPr>
        <w:jc w:val="center"/>
        <w:rPr>
          <w:rFonts w:ascii="Arial" w:hAnsi="Arial" w:cs="Arial"/>
          <w:b/>
          <w:bCs/>
          <w:sz w:val="20"/>
          <w:szCs w:val="20"/>
        </w:rPr>
      </w:pPr>
      <w:r w:rsidRPr="007A0AEE">
        <w:rPr>
          <w:rFonts w:ascii="Arial" w:hAnsi="Arial" w:cs="Arial"/>
          <w:b/>
          <w:bCs/>
          <w:sz w:val="20"/>
          <w:szCs w:val="20"/>
        </w:rPr>
        <w:t>CHARTE DE L’</w:t>
      </w:r>
      <w:r w:rsidR="000A17E7">
        <w:rPr>
          <w:rFonts w:ascii="Arial" w:hAnsi="Arial" w:cs="Arial"/>
          <w:b/>
          <w:bCs/>
          <w:sz w:val="20"/>
          <w:szCs w:val="20"/>
        </w:rPr>
        <w:t>É</w:t>
      </w:r>
      <w:r w:rsidRPr="007A0AEE">
        <w:rPr>
          <w:rFonts w:ascii="Arial" w:hAnsi="Arial" w:cs="Arial"/>
          <w:b/>
          <w:bCs/>
          <w:sz w:val="20"/>
          <w:szCs w:val="20"/>
        </w:rPr>
        <w:t>LU LOCAL</w:t>
      </w:r>
    </w:p>
    <w:p w14:paraId="5FEB0E07" w14:textId="4AB7E01F" w:rsidR="007A0AEE" w:rsidRPr="007A0AEE" w:rsidRDefault="007A0AEE" w:rsidP="007A0AEE">
      <w:pPr>
        <w:jc w:val="center"/>
        <w:rPr>
          <w:rFonts w:ascii="Arial" w:hAnsi="Arial" w:cs="Arial"/>
          <w:b/>
          <w:bCs/>
          <w:sz w:val="20"/>
          <w:szCs w:val="20"/>
        </w:rPr>
      </w:pPr>
      <w:r w:rsidRPr="007A0AEE">
        <w:rPr>
          <w:rFonts w:ascii="Arial" w:hAnsi="Arial" w:cs="Arial"/>
          <w:b/>
          <w:bCs/>
          <w:sz w:val="20"/>
          <w:szCs w:val="20"/>
        </w:rPr>
        <w:t>(Engagement déontologique et éthique des élus)</w:t>
      </w:r>
    </w:p>
    <w:p w14:paraId="3D74F2CD" w14:textId="29D5D016" w:rsidR="007A0AEE" w:rsidRP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Les élus locaux sont les membres des conseils élus au suffrage universel pour administrer librement les collectivités territoriales dans les conditions prévues par la loi. Ils exercent leur mandat dans le respect des principes déontologiques consacrés par le présent engagement déontologique et éthique, ainsi que conformément aux principes définis à l’article L1111-1-1 du Code général des collectivités territoriales.</w:t>
      </w:r>
    </w:p>
    <w:p w14:paraId="63D55721" w14:textId="77777777" w:rsidR="007A0AEE" w:rsidRDefault="007A0AEE" w:rsidP="007A0AEE">
      <w:pPr>
        <w:pStyle w:val="NormalWeb"/>
        <w:spacing w:before="0" w:beforeAutospacing="0" w:after="0" w:afterAutospacing="0"/>
        <w:jc w:val="both"/>
        <w:rPr>
          <w:rFonts w:ascii="Arial" w:hAnsi="Arial" w:cs="Arial"/>
          <w:sz w:val="20"/>
          <w:szCs w:val="20"/>
        </w:rPr>
      </w:pPr>
    </w:p>
    <w:p w14:paraId="4A937472" w14:textId="07FE64CD" w:rsid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Soucieux de l’intérêt général, et porteur des valeurs de la démocratie, les élus de</w:t>
      </w:r>
      <w:r w:rsidRPr="00CA17E9">
        <w:rPr>
          <w:rFonts w:ascii="Arial" w:hAnsi="Arial" w:cs="Arial"/>
          <w:sz w:val="20"/>
          <w:szCs w:val="20"/>
          <w:highlight w:val="yellow"/>
        </w:rPr>
        <w:t>……………….</w:t>
      </w:r>
      <w:r w:rsidRPr="00CA17E9">
        <w:rPr>
          <w:rFonts w:ascii="Arial" w:hAnsi="Arial" w:cs="Arial"/>
          <w:i/>
          <w:iCs/>
          <w:sz w:val="20"/>
          <w:szCs w:val="20"/>
          <w:highlight w:val="yellow"/>
        </w:rPr>
        <w:t>(indiquer le nom de la collectivité ou de l’établissement public)</w:t>
      </w:r>
      <w:r w:rsidRPr="007A0AEE">
        <w:rPr>
          <w:rFonts w:ascii="Arial" w:hAnsi="Arial" w:cs="Arial"/>
          <w:i/>
          <w:iCs/>
          <w:sz w:val="20"/>
          <w:szCs w:val="20"/>
        </w:rPr>
        <w:t xml:space="preserve"> </w:t>
      </w:r>
      <w:r w:rsidRPr="007A0AEE">
        <w:rPr>
          <w:rFonts w:ascii="Arial" w:hAnsi="Arial" w:cs="Arial"/>
          <w:sz w:val="20"/>
          <w:szCs w:val="20"/>
        </w:rPr>
        <w:t>entendent s’engager sur les valeurs afin de venir parfaire et compléter le corpus de texte déontologiques nécessaires à l’accomplissement de leur mandat.</w:t>
      </w:r>
    </w:p>
    <w:p w14:paraId="1D8C48E9" w14:textId="77777777" w:rsidR="007A0AEE" w:rsidRPr="007A0AEE" w:rsidRDefault="007A0AEE" w:rsidP="007A0AEE">
      <w:pPr>
        <w:pStyle w:val="NormalWeb"/>
        <w:spacing w:before="0" w:beforeAutospacing="0" w:after="0" w:afterAutospacing="0"/>
        <w:jc w:val="both"/>
        <w:rPr>
          <w:rFonts w:ascii="Arial" w:hAnsi="Arial" w:cs="Arial"/>
          <w:sz w:val="20"/>
          <w:szCs w:val="20"/>
        </w:rPr>
      </w:pPr>
    </w:p>
    <w:p w14:paraId="2054FD2D" w14:textId="77777777" w:rsid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 xml:space="preserve">L’esprit du présent texte est d’une part, d’assumer pleinement les responsabilités qui découlent d’un mandat électif, et d’assurer un engagement plein et entier au service de l’intérêt général et du citoyen, dans le strict respect de la loi. D’autre part, de retrouver la confiance des citoyens en faisant évoluer les pratiques politiques vers un profond sens éthique ainsi qu’une intégrité irréprochable. </w:t>
      </w:r>
    </w:p>
    <w:p w14:paraId="3AF5E643" w14:textId="77777777" w:rsidR="007A0AEE" w:rsidRDefault="007A0AEE" w:rsidP="007A0AEE">
      <w:pPr>
        <w:pStyle w:val="NormalWeb"/>
        <w:spacing w:before="0" w:beforeAutospacing="0" w:after="0" w:afterAutospacing="0"/>
        <w:jc w:val="both"/>
        <w:rPr>
          <w:rFonts w:ascii="Arial" w:hAnsi="Arial" w:cs="Arial"/>
          <w:sz w:val="20"/>
          <w:szCs w:val="20"/>
        </w:rPr>
      </w:pPr>
    </w:p>
    <w:p w14:paraId="4644B598" w14:textId="77777777" w:rsidR="007A0AEE" w:rsidRDefault="007A0AEE" w:rsidP="007A0AEE">
      <w:pPr>
        <w:pStyle w:val="NormalWeb"/>
        <w:spacing w:before="0" w:beforeAutospacing="0" w:after="0" w:afterAutospacing="0"/>
        <w:jc w:val="both"/>
        <w:rPr>
          <w:rFonts w:ascii="Arial" w:hAnsi="Arial" w:cs="Arial"/>
          <w:sz w:val="20"/>
          <w:szCs w:val="20"/>
        </w:rPr>
      </w:pPr>
    </w:p>
    <w:p w14:paraId="15E70851" w14:textId="46082E35" w:rsidR="007A0AEE" w:rsidRPr="00E0438E" w:rsidRDefault="007A0AEE" w:rsidP="007A0AEE">
      <w:pPr>
        <w:pStyle w:val="NormalWeb"/>
        <w:spacing w:before="0" w:beforeAutospacing="0" w:after="0" w:afterAutospacing="0"/>
        <w:jc w:val="both"/>
        <w:rPr>
          <w:rFonts w:ascii="Arial" w:hAnsi="Arial" w:cs="Arial"/>
          <w:b/>
          <w:bCs/>
          <w:color w:val="2F5496" w:themeColor="accent1" w:themeShade="BF"/>
          <w:u w:val="single"/>
        </w:rPr>
      </w:pPr>
      <w:r w:rsidRPr="00E0438E">
        <w:rPr>
          <w:rFonts w:ascii="Arial" w:hAnsi="Arial" w:cs="Arial"/>
          <w:b/>
          <w:bCs/>
          <w:color w:val="2F5496" w:themeColor="accent1" w:themeShade="BF"/>
          <w:u w:val="single"/>
        </w:rPr>
        <w:t>I/ DES PRINCIPES D</w:t>
      </w:r>
      <w:r w:rsidR="000A17E7" w:rsidRPr="00E0438E">
        <w:rPr>
          <w:rFonts w:ascii="Arial" w:hAnsi="Arial" w:cs="Arial"/>
          <w:b/>
          <w:bCs/>
          <w:color w:val="2F5496" w:themeColor="accent1" w:themeShade="BF"/>
          <w:u w:val="single"/>
        </w:rPr>
        <w:t>É</w:t>
      </w:r>
      <w:r w:rsidRPr="00E0438E">
        <w:rPr>
          <w:rFonts w:ascii="Arial" w:hAnsi="Arial" w:cs="Arial"/>
          <w:b/>
          <w:bCs/>
          <w:color w:val="2F5496" w:themeColor="accent1" w:themeShade="BF"/>
          <w:u w:val="single"/>
        </w:rPr>
        <w:t xml:space="preserve">ONTOLOGIQUES APPLICABLES PAR LES </w:t>
      </w:r>
      <w:r w:rsidR="000A17E7" w:rsidRPr="00E0438E">
        <w:rPr>
          <w:rFonts w:ascii="Arial" w:hAnsi="Arial" w:cs="Arial"/>
          <w:b/>
          <w:bCs/>
          <w:color w:val="2F5496" w:themeColor="accent1" w:themeShade="BF"/>
          <w:u w:val="single"/>
        </w:rPr>
        <w:t>É</w:t>
      </w:r>
      <w:r w:rsidRPr="00E0438E">
        <w:rPr>
          <w:rFonts w:ascii="Arial" w:hAnsi="Arial" w:cs="Arial"/>
          <w:b/>
          <w:bCs/>
          <w:color w:val="2F5496" w:themeColor="accent1" w:themeShade="BF"/>
          <w:u w:val="single"/>
        </w:rPr>
        <w:t xml:space="preserve">LUS LOCAUX </w:t>
      </w:r>
    </w:p>
    <w:p w14:paraId="4C84DDB7" w14:textId="77777777" w:rsidR="007A0AEE" w:rsidRDefault="007A0AEE" w:rsidP="007A0AEE">
      <w:pPr>
        <w:pStyle w:val="NormalWeb"/>
        <w:spacing w:before="0" w:beforeAutospacing="0" w:after="0" w:afterAutospacing="0"/>
        <w:jc w:val="both"/>
        <w:rPr>
          <w:rFonts w:ascii="Arial" w:eastAsiaTheme="majorEastAsia" w:hAnsi="Arial" w:cs="Arial"/>
          <w:color w:val="2F5496" w:themeColor="accent1" w:themeShade="BF"/>
          <w:sz w:val="20"/>
          <w:szCs w:val="20"/>
          <w:lang w:eastAsia="en-US"/>
        </w:rPr>
      </w:pPr>
    </w:p>
    <w:p w14:paraId="53C8A644" w14:textId="3097D9A2" w:rsid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L'élu local exerce ses fonctions avec impartialité, diligence, dignité, probité et intégrité.</w:t>
      </w:r>
    </w:p>
    <w:p w14:paraId="7FA7C4D5" w14:textId="77777777" w:rsidR="007A0AEE" w:rsidRDefault="007A0AEE" w:rsidP="007A0AEE">
      <w:pPr>
        <w:pStyle w:val="NormalWeb"/>
        <w:spacing w:before="0" w:beforeAutospacing="0" w:after="0" w:afterAutospacing="0"/>
        <w:jc w:val="both"/>
        <w:rPr>
          <w:rFonts w:ascii="Arial" w:hAnsi="Arial" w:cs="Arial"/>
          <w:sz w:val="20"/>
          <w:szCs w:val="20"/>
        </w:rPr>
      </w:pPr>
    </w:p>
    <w:p w14:paraId="754DE51F" w14:textId="4AC8EF16" w:rsidR="007A0AEE" w:rsidRPr="00E0438E" w:rsidRDefault="007A0AEE" w:rsidP="007A0AEE">
      <w:pPr>
        <w:pStyle w:val="NormalWeb"/>
        <w:spacing w:before="0" w:beforeAutospacing="0" w:after="0" w:afterAutospacing="0"/>
        <w:jc w:val="both"/>
        <w:rPr>
          <w:rFonts w:ascii="Arial" w:hAnsi="Arial" w:cs="Arial"/>
          <w:b/>
          <w:bCs/>
          <w:color w:val="2F5496" w:themeColor="accent1" w:themeShade="BF"/>
          <w:u w:val="single"/>
        </w:rPr>
      </w:pPr>
      <w:r w:rsidRPr="00E0438E">
        <w:rPr>
          <w:rFonts w:ascii="Arial" w:hAnsi="Arial" w:cs="Arial"/>
          <w:b/>
          <w:bCs/>
          <w:color w:val="2F5496" w:themeColor="accent1" w:themeShade="BF"/>
          <w:u w:val="single"/>
        </w:rPr>
        <w:t xml:space="preserve">1.1 L’impartialité : </w:t>
      </w:r>
    </w:p>
    <w:p w14:paraId="539F59E4" w14:textId="77777777" w:rsidR="007A0AEE" w:rsidRPr="007A0AEE" w:rsidRDefault="007A0AEE" w:rsidP="007A0AEE">
      <w:pPr>
        <w:pStyle w:val="NormalWeb"/>
        <w:spacing w:before="0" w:beforeAutospacing="0" w:after="0" w:afterAutospacing="0"/>
        <w:jc w:val="both"/>
        <w:rPr>
          <w:rFonts w:ascii="Arial" w:hAnsi="Arial" w:cs="Arial"/>
          <w:sz w:val="20"/>
          <w:szCs w:val="20"/>
        </w:rPr>
      </w:pPr>
    </w:p>
    <w:p w14:paraId="29F8230B" w14:textId="77777777" w:rsid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 xml:space="preserve">L’impartialité de l’élu local implique nécessairement pour lui de ne pas se servir de sa position pour avantager ou léser indûment, ni un individu ni une quelconque catégorie de personnes physiques ou morales. </w:t>
      </w:r>
    </w:p>
    <w:p w14:paraId="39FD8FAD" w14:textId="77777777" w:rsidR="007A0AEE" w:rsidRPr="007A0AEE" w:rsidRDefault="007A0AEE" w:rsidP="007A0AEE">
      <w:pPr>
        <w:pStyle w:val="NormalWeb"/>
        <w:spacing w:before="0" w:beforeAutospacing="0" w:after="0" w:afterAutospacing="0"/>
        <w:jc w:val="both"/>
        <w:rPr>
          <w:rFonts w:ascii="Arial" w:hAnsi="Arial" w:cs="Arial"/>
          <w:sz w:val="20"/>
          <w:szCs w:val="20"/>
        </w:rPr>
      </w:pPr>
    </w:p>
    <w:p w14:paraId="2F6531F7" w14:textId="77777777" w:rsidR="007A0AEE" w:rsidRP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Le respect de ce principe implique, en outre, d’observer scrupuleusement l’obligation de déport présente à l’article L2131-11 CGCT, en ce qui concerne ses intérêts propres, ou des intérêts familiaux ou professionnels liés à une quelconque affaire.</w:t>
      </w:r>
    </w:p>
    <w:p w14:paraId="24F60A5D" w14:textId="77777777" w:rsidR="007A0AEE" w:rsidRDefault="007A0AEE" w:rsidP="007A0AEE">
      <w:pPr>
        <w:pStyle w:val="NormalWeb"/>
        <w:spacing w:before="0" w:beforeAutospacing="0" w:after="0" w:afterAutospacing="0"/>
        <w:jc w:val="both"/>
        <w:rPr>
          <w:rFonts w:ascii="Arial" w:hAnsi="Arial" w:cs="Arial"/>
          <w:sz w:val="20"/>
          <w:szCs w:val="20"/>
        </w:rPr>
      </w:pPr>
    </w:p>
    <w:p w14:paraId="583AA9D2" w14:textId="4F7DB783" w:rsid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L’élu local exerce son mandat en l’absence de tout préjugé. Il veille à éviter toute situation de dépendance à l’égard de personnes physiques ou morales, qui aurait pour conséquences de le soumettre à des contraintes autres que celle de la loi et des règlements.</w:t>
      </w:r>
    </w:p>
    <w:p w14:paraId="0BD3EDF8" w14:textId="77777777" w:rsidR="007A0AEE" w:rsidRDefault="007A0AEE" w:rsidP="007A0AEE">
      <w:pPr>
        <w:pStyle w:val="NormalWeb"/>
        <w:spacing w:before="0" w:beforeAutospacing="0" w:after="0" w:afterAutospacing="0"/>
        <w:jc w:val="both"/>
        <w:rPr>
          <w:rFonts w:ascii="Arial" w:hAnsi="Arial" w:cs="Arial"/>
          <w:sz w:val="20"/>
          <w:szCs w:val="20"/>
        </w:rPr>
      </w:pPr>
    </w:p>
    <w:p w14:paraId="761B68D2" w14:textId="5933ABED" w:rsidR="007A0AEE" w:rsidRPr="00E0438E" w:rsidRDefault="007A0AEE" w:rsidP="007A0AEE">
      <w:pPr>
        <w:pStyle w:val="NormalWeb"/>
        <w:spacing w:before="0" w:beforeAutospacing="0" w:after="0" w:afterAutospacing="0"/>
        <w:jc w:val="both"/>
        <w:rPr>
          <w:rFonts w:ascii="Arial" w:hAnsi="Arial" w:cs="Arial"/>
          <w:b/>
          <w:bCs/>
          <w:color w:val="2F5496" w:themeColor="accent1" w:themeShade="BF"/>
          <w:u w:val="single"/>
        </w:rPr>
      </w:pPr>
      <w:r w:rsidRPr="00E0438E">
        <w:rPr>
          <w:rFonts w:ascii="Arial" w:hAnsi="Arial" w:cs="Arial"/>
          <w:b/>
          <w:bCs/>
          <w:color w:val="2F5496" w:themeColor="accent1" w:themeShade="BF"/>
          <w:u w:val="single"/>
        </w:rPr>
        <w:t xml:space="preserve">1.2 La diligence : </w:t>
      </w:r>
    </w:p>
    <w:p w14:paraId="5D91B601" w14:textId="77777777" w:rsidR="007A0AEE" w:rsidRPr="007A0AEE" w:rsidRDefault="007A0AEE" w:rsidP="007A0AEE">
      <w:pPr>
        <w:pStyle w:val="NormalWeb"/>
        <w:spacing w:before="0" w:beforeAutospacing="0" w:after="0" w:afterAutospacing="0"/>
        <w:jc w:val="both"/>
        <w:rPr>
          <w:rFonts w:ascii="Arial" w:hAnsi="Arial" w:cs="Arial"/>
          <w:sz w:val="20"/>
          <w:szCs w:val="20"/>
          <w:u w:val="single"/>
        </w:rPr>
      </w:pPr>
    </w:p>
    <w:p w14:paraId="31EF7E6D" w14:textId="77777777" w:rsidR="007A0AEE" w:rsidRP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 xml:space="preserve">La diligence, s’entend, pour l’élu local dont la collectivité adhère au présent engagement, comme une obligation morale, quelles que soient ses fonctions, de participer aux réunions et aux travaux des organes dont il fait partie, ainsi que d’une obligation de célérité dans les tâches qui lui sont confiées. </w:t>
      </w:r>
    </w:p>
    <w:p w14:paraId="29DD09C9" w14:textId="77777777" w:rsidR="007A0AEE" w:rsidRDefault="007A0AEE" w:rsidP="007A0AEE">
      <w:pPr>
        <w:pStyle w:val="NormalWeb"/>
        <w:spacing w:before="0" w:beforeAutospacing="0" w:after="0" w:afterAutospacing="0"/>
        <w:jc w:val="both"/>
        <w:rPr>
          <w:rFonts w:ascii="Arial" w:hAnsi="Arial" w:cs="Arial"/>
          <w:sz w:val="20"/>
          <w:szCs w:val="20"/>
        </w:rPr>
      </w:pPr>
    </w:p>
    <w:p w14:paraId="4BD1E434" w14:textId="1BEB3F37" w:rsid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Les élus de la majorité s’engage</w:t>
      </w:r>
      <w:r>
        <w:rPr>
          <w:rFonts w:ascii="Arial" w:hAnsi="Arial" w:cs="Arial"/>
          <w:sz w:val="20"/>
          <w:szCs w:val="20"/>
        </w:rPr>
        <w:t>nt</w:t>
      </w:r>
      <w:r w:rsidRPr="007A0AEE">
        <w:rPr>
          <w:rFonts w:ascii="Arial" w:hAnsi="Arial" w:cs="Arial"/>
          <w:sz w:val="20"/>
          <w:szCs w:val="20"/>
        </w:rPr>
        <w:t xml:space="preserve"> à respecter la part des travaux et participations des élus de l’opposition, et ce dans un impératif de bon fonctionnement démocratique.</w:t>
      </w:r>
    </w:p>
    <w:p w14:paraId="308C9712" w14:textId="77777777" w:rsidR="007A0AEE" w:rsidRDefault="007A0AEE" w:rsidP="007A0AEE">
      <w:pPr>
        <w:pStyle w:val="NormalWeb"/>
        <w:spacing w:before="0" w:beforeAutospacing="0" w:after="0" w:afterAutospacing="0"/>
        <w:jc w:val="both"/>
        <w:rPr>
          <w:rFonts w:ascii="Arial" w:hAnsi="Arial" w:cs="Arial"/>
          <w:sz w:val="20"/>
          <w:szCs w:val="20"/>
        </w:rPr>
      </w:pPr>
    </w:p>
    <w:p w14:paraId="4E8F86A1" w14:textId="092C42E9" w:rsidR="007A0AEE" w:rsidRPr="00E0438E" w:rsidRDefault="007A0AEE" w:rsidP="007A0AEE">
      <w:pPr>
        <w:pStyle w:val="NormalWeb"/>
        <w:spacing w:before="0" w:beforeAutospacing="0" w:after="0" w:afterAutospacing="0"/>
        <w:jc w:val="both"/>
        <w:rPr>
          <w:rFonts w:ascii="Arial" w:hAnsi="Arial" w:cs="Arial"/>
          <w:b/>
          <w:bCs/>
          <w:color w:val="2F5496" w:themeColor="accent1" w:themeShade="BF"/>
          <w:u w:val="single"/>
        </w:rPr>
      </w:pPr>
      <w:r w:rsidRPr="00E0438E">
        <w:rPr>
          <w:rFonts w:ascii="Arial" w:hAnsi="Arial" w:cs="Arial"/>
          <w:b/>
          <w:bCs/>
          <w:color w:val="2F5496" w:themeColor="accent1" w:themeShade="BF"/>
          <w:u w:val="single"/>
        </w:rPr>
        <w:t xml:space="preserve">1.3 La dignité : </w:t>
      </w:r>
    </w:p>
    <w:p w14:paraId="366ABE64" w14:textId="77777777" w:rsidR="007A0AEE" w:rsidRPr="007A0AEE" w:rsidRDefault="007A0AEE" w:rsidP="007A0AEE">
      <w:pPr>
        <w:pStyle w:val="NormalWeb"/>
        <w:spacing w:before="0" w:beforeAutospacing="0" w:after="0" w:afterAutospacing="0"/>
        <w:jc w:val="both"/>
        <w:rPr>
          <w:rFonts w:ascii="Arial" w:hAnsi="Arial" w:cs="Arial"/>
          <w:sz w:val="20"/>
          <w:szCs w:val="20"/>
        </w:rPr>
      </w:pPr>
    </w:p>
    <w:p w14:paraId="5C6B98EF" w14:textId="77777777" w:rsidR="007A0AEE" w:rsidRP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Les élus locaux sont tenus d’avoir une attitude qui évite de porter le discrédit sur les institutions démocratiques et l’administration et qui ne compromette pas sa réputation, ni ne porte atteinte à son image ou à l’honneur de la fonction élective.</w:t>
      </w:r>
    </w:p>
    <w:p w14:paraId="2AD2F45E" w14:textId="77777777" w:rsidR="007A0AEE" w:rsidRDefault="007A0AEE" w:rsidP="007A0AEE">
      <w:pPr>
        <w:pStyle w:val="NormalWeb"/>
        <w:spacing w:before="0" w:beforeAutospacing="0" w:after="0" w:afterAutospacing="0"/>
        <w:jc w:val="both"/>
        <w:rPr>
          <w:rFonts w:ascii="Arial" w:hAnsi="Arial" w:cs="Arial"/>
          <w:sz w:val="20"/>
          <w:szCs w:val="20"/>
        </w:rPr>
      </w:pPr>
    </w:p>
    <w:p w14:paraId="26D6F8D8" w14:textId="020F94FA" w:rsid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 xml:space="preserve">Plus largement, les relations qu’ils entretiennent avec les citoyens, les autres élus, les agents de leurs administrations ainsi que les différents partenaires des institutions doivent être courtoises, modérées, et rester dignes en tout temps. Les élus se doivent également d’être à l’écoute de leurs interlocuteurs. </w:t>
      </w:r>
    </w:p>
    <w:p w14:paraId="5A5B5AB1" w14:textId="77777777" w:rsidR="007A0AEE" w:rsidRDefault="007A0AEE" w:rsidP="007A0AEE">
      <w:pPr>
        <w:pStyle w:val="NormalWeb"/>
        <w:spacing w:before="0" w:beforeAutospacing="0" w:after="0" w:afterAutospacing="0"/>
        <w:jc w:val="both"/>
        <w:rPr>
          <w:rFonts w:ascii="Arial" w:hAnsi="Arial" w:cs="Arial"/>
          <w:sz w:val="20"/>
          <w:szCs w:val="20"/>
        </w:rPr>
      </w:pPr>
    </w:p>
    <w:p w14:paraId="78EC1B3B" w14:textId="77777777" w:rsidR="00E0438E" w:rsidRDefault="00E0438E" w:rsidP="007A0AEE">
      <w:pPr>
        <w:pStyle w:val="NormalWeb"/>
        <w:spacing w:before="0" w:beforeAutospacing="0" w:after="0" w:afterAutospacing="0"/>
        <w:jc w:val="both"/>
        <w:rPr>
          <w:rFonts w:ascii="Arial" w:hAnsi="Arial" w:cs="Arial"/>
          <w:sz w:val="20"/>
          <w:szCs w:val="20"/>
        </w:rPr>
      </w:pPr>
    </w:p>
    <w:p w14:paraId="5B416FF0" w14:textId="11CD7DE4" w:rsidR="007A0AEE" w:rsidRPr="00E0438E" w:rsidRDefault="007A0AEE" w:rsidP="007A0AEE">
      <w:pPr>
        <w:pStyle w:val="NormalWeb"/>
        <w:spacing w:before="0" w:beforeAutospacing="0" w:after="0" w:afterAutospacing="0"/>
        <w:jc w:val="both"/>
        <w:rPr>
          <w:rFonts w:ascii="Arial" w:hAnsi="Arial" w:cs="Arial"/>
          <w:b/>
          <w:bCs/>
          <w:color w:val="2F5496" w:themeColor="accent1" w:themeShade="BF"/>
          <w:u w:val="single"/>
        </w:rPr>
      </w:pPr>
      <w:r w:rsidRPr="00E0438E">
        <w:rPr>
          <w:rFonts w:ascii="Arial" w:hAnsi="Arial" w:cs="Arial"/>
          <w:b/>
          <w:bCs/>
          <w:color w:val="2F5496" w:themeColor="accent1" w:themeShade="BF"/>
          <w:u w:val="single"/>
        </w:rPr>
        <w:lastRenderedPageBreak/>
        <w:t xml:space="preserve">1.4 La probité et l’intégrité : </w:t>
      </w:r>
    </w:p>
    <w:p w14:paraId="20153F27" w14:textId="77777777" w:rsidR="007A0AEE" w:rsidRPr="007A0AEE" w:rsidRDefault="007A0AEE" w:rsidP="007A0AEE">
      <w:pPr>
        <w:pStyle w:val="NormalWeb"/>
        <w:spacing w:before="0" w:beforeAutospacing="0" w:after="0" w:afterAutospacing="0"/>
        <w:jc w:val="both"/>
        <w:rPr>
          <w:rFonts w:ascii="Arial" w:hAnsi="Arial" w:cs="Arial"/>
          <w:sz w:val="20"/>
          <w:szCs w:val="20"/>
          <w:u w:val="single"/>
        </w:rPr>
      </w:pPr>
    </w:p>
    <w:p w14:paraId="13CF34F1" w14:textId="77777777" w:rsidR="007A0AEE" w:rsidRP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 xml:space="preserve">L’élu local fait preuve d’une honnêteté scrupuleuse dans l’exercice de son mandat électoral. Il l’exerce donc de manière désintéressée, et n’utilise pas les moyens de l’administration à des fins détournées et personnelles. Les moyens en personnel et en matériel, le cas échéant, mis à leur disposition, sont exclusivement réservés à l’accomplissement des tâches relatives à l’exercice de leurs fonctions électives. </w:t>
      </w:r>
    </w:p>
    <w:p w14:paraId="651A7155" w14:textId="77777777" w:rsidR="007A0AEE" w:rsidRDefault="007A0AEE" w:rsidP="007A0AEE">
      <w:pPr>
        <w:pStyle w:val="NormalWeb"/>
        <w:spacing w:before="0" w:beforeAutospacing="0" w:after="0" w:afterAutospacing="0"/>
        <w:jc w:val="both"/>
        <w:rPr>
          <w:rFonts w:ascii="Arial" w:hAnsi="Arial" w:cs="Arial"/>
          <w:sz w:val="20"/>
          <w:szCs w:val="20"/>
        </w:rPr>
      </w:pPr>
    </w:p>
    <w:p w14:paraId="0F2EC6B7" w14:textId="13635757" w:rsidR="007A0AEE" w:rsidRP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 xml:space="preserve">Il en va ainsi pour les moyens matériels, tels que les outils informatiques et de communication, les fournitures administratives, l’affranchissement, la reprographie, de même que pour les moyens plus spécifiques tels que les bureaux ou les véhicules. </w:t>
      </w:r>
    </w:p>
    <w:p w14:paraId="108A00B2" w14:textId="427AA3B8" w:rsid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Ils veillent, en outre, à faire une utilisation loyale et raisonnée des deniers publics.</w:t>
      </w:r>
    </w:p>
    <w:p w14:paraId="5155DFC9" w14:textId="77777777" w:rsidR="007A0AEE" w:rsidRDefault="007A0AEE" w:rsidP="007A0AEE">
      <w:pPr>
        <w:pStyle w:val="NormalWeb"/>
        <w:spacing w:before="0" w:beforeAutospacing="0" w:after="0" w:afterAutospacing="0"/>
        <w:jc w:val="both"/>
        <w:rPr>
          <w:rFonts w:ascii="Arial" w:hAnsi="Arial" w:cs="Arial"/>
          <w:sz w:val="20"/>
          <w:szCs w:val="20"/>
        </w:rPr>
      </w:pPr>
    </w:p>
    <w:p w14:paraId="7016CE22" w14:textId="77777777" w:rsidR="007A0AEE" w:rsidRDefault="007A0AEE" w:rsidP="007A0AEE">
      <w:pPr>
        <w:pStyle w:val="NormalWeb"/>
        <w:spacing w:before="0" w:beforeAutospacing="0" w:after="0" w:afterAutospacing="0"/>
        <w:jc w:val="both"/>
        <w:rPr>
          <w:rFonts w:ascii="Arial" w:hAnsi="Arial" w:cs="Arial"/>
          <w:b/>
          <w:bCs/>
          <w:sz w:val="20"/>
          <w:szCs w:val="20"/>
          <w:u w:val="single"/>
        </w:rPr>
      </w:pPr>
    </w:p>
    <w:p w14:paraId="2FB67F6C" w14:textId="347E0CD5" w:rsidR="007A0AEE" w:rsidRPr="00E0438E" w:rsidRDefault="007A0AEE" w:rsidP="007A0AEE">
      <w:pPr>
        <w:pStyle w:val="NormalWeb"/>
        <w:spacing w:before="0" w:beforeAutospacing="0" w:after="0" w:afterAutospacing="0"/>
        <w:jc w:val="both"/>
        <w:rPr>
          <w:rFonts w:ascii="Arial" w:hAnsi="Arial" w:cs="Arial"/>
          <w:b/>
          <w:bCs/>
          <w:color w:val="2F5496" w:themeColor="accent1" w:themeShade="BF"/>
          <w:u w:val="single"/>
        </w:rPr>
      </w:pPr>
      <w:r w:rsidRPr="00E0438E">
        <w:rPr>
          <w:rFonts w:ascii="Arial" w:hAnsi="Arial" w:cs="Arial"/>
          <w:b/>
          <w:bCs/>
          <w:color w:val="2F5496" w:themeColor="accent1" w:themeShade="BF"/>
          <w:u w:val="single"/>
        </w:rPr>
        <w:t>II/ PR</w:t>
      </w:r>
      <w:r w:rsidR="000A17E7" w:rsidRPr="00E0438E">
        <w:rPr>
          <w:rFonts w:ascii="Arial" w:hAnsi="Arial" w:cs="Arial"/>
          <w:b/>
          <w:bCs/>
          <w:color w:val="2F5496" w:themeColor="accent1" w:themeShade="BF"/>
          <w:u w:val="single"/>
        </w:rPr>
        <w:t>É</w:t>
      </w:r>
      <w:r w:rsidRPr="00E0438E">
        <w:rPr>
          <w:rFonts w:ascii="Arial" w:hAnsi="Arial" w:cs="Arial"/>
          <w:b/>
          <w:bCs/>
          <w:color w:val="2F5496" w:themeColor="accent1" w:themeShade="BF"/>
          <w:u w:val="single"/>
        </w:rPr>
        <w:t>VENTION DES CONFLITS D’INT</w:t>
      </w:r>
      <w:r w:rsidR="000A17E7" w:rsidRPr="00E0438E">
        <w:rPr>
          <w:rFonts w:ascii="Arial" w:hAnsi="Arial" w:cs="Arial"/>
          <w:b/>
          <w:bCs/>
          <w:color w:val="2F5496" w:themeColor="accent1" w:themeShade="BF"/>
          <w:u w:val="single"/>
        </w:rPr>
        <w:t>É</w:t>
      </w:r>
      <w:r w:rsidRPr="00E0438E">
        <w:rPr>
          <w:rFonts w:ascii="Arial" w:hAnsi="Arial" w:cs="Arial"/>
          <w:b/>
          <w:bCs/>
          <w:color w:val="2F5496" w:themeColor="accent1" w:themeShade="BF"/>
          <w:u w:val="single"/>
        </w:rPr>
        <w:t>R</w:t>
      </w:r>
      <w:r w:rsidR="000A17E7" w:rsidRPr="00E0438E">
        <w:rPr>
          <w:rFonts w:ascii="Arial" w:hAnsi="Arial" w:cs="Arial"/>
          <w:b/>
          <w:bCs/>
          <w:color w:val="2F5496" w:themeColor="accent1" w:themeShade="BF"/>
          <w:u w:val="single"/>
        </w:rPr>
        <w:t>Ê</w:t>
      </w:r>
      <w:r w:rsidRPr="00E0438E">
        <w:rPr>
          <w:rFonts w:ascii="Arial" w:hAnsi="Arial" w:cs="Arial"/>
          <w:b/>
          <w:bCs/>
          <w:color w:val="2F5496" w:themeColor="accent1" w:themeShade="BF"/>
          <w:u w:val="single"/>
        </w:rPr>
        <w:t>TS</w:t>
      </w:r>
    </w:p>
    <w:p w14:paraId="711E3A7B" w14:textId="77777777" w:rsidR="007A0AEE" w:rsidRPr="007A0AEE" w:rsidRDefault="007A0AEE" w:rsidP="007A0AEE">
      <w:pPr>
        <w:pStyle w:val="NormalWeb"/>
        <w:spacing w:before="0" w:beforeAutospacing="0" w:after="0" w:afterAutospacing="0"/>
        <w:jc w:val="both"/>
        <w:rPr>
          <w:rFonts w:ascii="Arial" w:hAnsi="Arial" w:cs="Arial"/>
          <w:sz w:val="20"/>
          <w:szCs w:val="20"/>
        </w:rPr>
      </w:pPr>
    </w:p>
    <w:p w14:paraId="38F2757F" w14:textId="77777777" w:rsid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L'élu local veille à prévenir ou à faire cesser immédiatement tout conflit d'intérêts. Lorsque ses intérêts personnels sont en cause dans les affaires soumises à l'organe délibérant dont il est membre, l'élu local s'engage à les faire connaître avant le débat et le vote.</w:t>
      </w:r>
    </w:p>
    <w:p w14:paraId="29C1353B" w14:textId="77777777" w:rsidR="007A0AEE" w:rsidRDefault="007A0AEE" w:rsidP="007A0AEE">
      <w:pPr>
        <w:pStyle w:val="NormalWeb"/>
        <w:spacing w:before="0" w:beforeAutospacing="0" w:after="0" w:afterAutospacing="0"/>
        <w:jc w:val="both"/>
        <w:rPr>
          <w:rFonts w:ascii="Arial" w:hAnsi="Arial" w:cs="Arial"/>
          <w:sz w:val="20"/>
          <w:szCs w:val="20"/>
        </w:rPr>
      </w:pPr>
    </w:p>
    <w:p w14:paraId="1D638F08" w14:textId="010BEE8C" w:rsidR="007A0AEE" w:rsidRPr="00E0438E" w:rsidRDefault="007A0AEE" w:rsidP="007A0AEE">
      <w:pPr>
        <w:pStyle w:val="NormalWeb"/>
        <w:spacing w:before="0" w:beforeAutospacing="0" w:after="0" w:afterAutospacing="0"/>
        <w:jc w:val="both"/>
        <w:rPr>
          <w:rFonts w:ascii="Arial" w:hAnsi="Arial" w:cs="Arial"/>
          <w:b/>
          <w:bCs/>
          <w:color w:val="2F5496" w:themeColor="accent1" w:themeShade="BF"/>
          <w:u w:val="single"/>
        </w:rPr>
      </w:pPr>
      <w:r w:rsidRPr="00E0438E">
        <w:rPr>
          <w:rFonts w:ascii="Arial" w:hAnsi="Arial" w:cs="Arial"/>
          <w:b/>
          <w:bCs/>
          <w:color w:val="2F5496" w:themeColor="accent1" w:themeShade="BF"/>
          <w:u w:val="single"/>
        </w:rPr>
        <w:t xml:space="preserve">2.1 Le conflit d’intérêt : </w:t>
      </w:r>
    </w:p>
    <w:p w14:paraId="48925E68" w14:textId="77777777" w:rsidR="007A0AEE" w:rsidRPr="007A0AEE" w:rsidRDefault="007A0AEE" w:rsidP="007A0AEE">
      <w:pPr>
        <w:pStyle w:val="NormalWeb"/>
        <w:spacing w:before="0" w:beforeAutospacing="0" w:after="0" w:afterAutospacing="0"/>
        <w:jc w:val="both"/>
        <w:rPr>
          <w:rFonts w:ascii="Arial" w:hAnsi="Arial" w:cs="Arial"/>
          <w:sz w:val="20"/>
          <w:szCs w:val="20"/>
        </w:rPr>
      </w:pPr>
    </w:p>
    <w:p w14:paraId="579599D5" w14:textId="77777777" w:rsidR="007A0AEE" w:rsidRPr="007A0AEE" w:rsidRDefault="007A0AEE" w:rsidP="007A0AEE">
      <w:pPr>
        <w:spacing w:after="0" w:line="240" w:lineRule="auto"/>
        <w:jc w:val="both"/>
        <w:rPr>
          <w:rFonts w:ascii="Arial" w:hAnsi="Arial" w:cs="Arial"/>
          <w:sz w:val="20"/>
          <w:szCs w:val="20"/>
        </w:rPr>
      </w:pPr>
      <w:r w:rsidRPr="007A0AEE">
        <w:rPr>
          <w:rFonts w:ascii="Arial" w:hAnsi="Arial" w:cs="Arial"/>
          <w:sz w:val="20"/>
          <w:szCs w:val="20"/>
        </w:rPr>
        <w:t>Constitue un conflit d'intérêts toute situation d'interférence entre un intérêt public et des intérêts publics ou privés qui est de nature à influencer ou paraître influencer l'exercice indépendant, impartial et objectif d’une fonction.</w:t>
      </w:r>
    </w:p>
    <w:p w14:paraId="293AE90C" w14:textId="77777777" w:rsidR="007A0AEE" w:rsidRDefault="007A0AEE" w:rsidP="007A0AEE">
      <w:pPr>
        <w:spacing w:after="0" w:line="240" w:lineRule="auto"/>
        <w:jc w:val="both"/>
        <w:rPr>
          <w:rFonts w:ascii="Arial" w:hAnsi="Arial" w:cs="Arial"/>
          <w:sz w:val="20"/>
          <w:szCs w:val="20"/>
        </w:rPr>
      </w:pPr>
    </w:p>
    <w:p w14:paraId="213B5E1E" w14:textId="41CB2443" w:rsidR="007A0AEE" w:rsidRDefault="007A0AEE" w:rsidP="007A0AEE">
      <w:pPr>
        <w:spacing w:after="0" w:line="240" w:lineRule="auto"/>
        <w:jc w:val="both"/>
        <w:rPr>
          <w:rFonts w:ascii="Arial" w:hAnsi="Arial" w:cs="Arial"/>
          <w:sz w:val="20"/>
          <w:szCs w:val="20"/>
        </w:rPr>
      </w:pPr>
      <w:r w:rsidRPr="007A0AEE">
        <w:rPr>
          <w:rFonts w:ascii="Arial" w:hAnsi="Arial" w:cs="Arial"/>
          <w:sz w:val="20"/>
          <w:szCs w:val="20"/>
        </w:rPr>
        <w:t xml:space="preserve">Dans l’exercice de leurs mandats, les élus doivent cesser, ou faire cesser, et faire en sorte de prévenir, les situations de conflits d’intérêts dans lesquelles ils pourraient se trouver ou se trouvent déjà. </w:t>
      </w:r>
    </w:p>
    <w:p w14:paraId="6FA9D845" w14:textId="77777777" w:rsidR="000A17E7" w:rsidRDefault="000A17E7" w:rsidP="007A0AEE">
      <w:pPr>
        <w:spacing w:after="0" w:line="240" w:lineRule="auto"/>
        <w:jc w:val="both"/>
        <w:rPr>
          <w:rFonts w:ascii="Arial" w:hAnsi="Arial" w:cs="Arial"/>
          <w:sz w:val="20"/>
          <w:szCs w:val="20"/>
        </w:rPr>
      </w:pPr>
    </w:p>
    <w:p w14:paraId="1F20E057" w14:textId="75B7434E" w:rsidR="000A17E7" w:rsidRPr="00E0438E" w:rsidRDefault="000A17E7" w:rsidP="00E0438E">
      <w:pPr>
        <w:pStyle w:val="NormalWeb"/>
        <w:spacing w:before="0" w:beforeAutospacing="0" w:after="0" w:afterAutospacing="0"/>
        <w:jc w:val="both"/>
        <w:rPr>
          <w:rFonts w:ascii="Arial" w:hAnsi="Arial" w:cs="Arial"/>
          <w:b/>
          <w:bCs/>
          <w:color w:val="2F5496" w:themeColor="accent1" w:themeShade="BF"/>
          <w:u w:val="single"/>
        </w:rPr>
      </w:pPr>
      <w:r w:rsidRPr="00E0438E">
        <w:rPr>
          <w:rFonts w:ascii="Arial" w:hAnsi="Arial" w:cs="Arial"/>
          <w:b/>
          <w:bCs/>
          <w:color w:val="2F5496" w:themeColor="accent1" w:themeShade="BF"/>
          <w:u w:val="single"/>
        </w:rPr>
        <w:t>2.2 Le déport :</w:t>
      </w:r>
    </w:p>
    <w:p w14:paraId="7D96614A" w14:textId="77777777" w:rsidR="007A0AEE" w:rsidRPr="007A0AEE" w:rsidRDefault="007A0AEE" w:rsidP="007A0AEE">
      <w:pPr>
        <w:spacing w:after="0" w:line="240" w:lineRule="auto"/>
        <w:jc w:val="both"/>
        <w:rPr>
          <w:rFonts w:ascii="Arial" w:hAnsi="Arial" w:cs="Arial"/>
          <w:sz w:val="20"/>
          <w:szCs w:val="20"/>
        </w:rPr>
      </w:pPr>
    </w:p>
    <w:p w14:paraId="027A0951" w14:textId="77777777" w:rsidR="007A0AEE" w:rsidRPr="007A0AEE" w:rsidRDefault="007A0AEE" w:rsidP="007A0AEE">
      <w:pPr>
        <w:spacing w:after="0" w:line="240" w:lineRule="auto"/>
        <w:jc w:val="both"/>
        <w:rPr>
          <w:rFonts w:ascii="Arial" w:hAnsi="Arial" w:cs="Arial"/>
          <w:sz w:val="20"/>
          <w:szCs w:val="20"/>
        </w:rPr>
      </w:pPr>
      <w:r w:rsidRPr="007A0AEE">
        <w:rPr>
          <w:rFonts w:ascii="Arial" w:hAnsi="Arial" w:cs="Arial"/>
          <w:sz w:val="20"/>
          <w:szCs w:val="20"/>
        </w:rPr>
        <w:t xml:space="preserve">Le déport est l’action de se désister d’un dossier susceptible d’entrainer un conflit d’intérêt réel ou supposé. </w:t>
      </w:r>
    </w:p>
    <w:p w14:paraId="54885FD0" w14:textId="77777777" w:rsidR="000A17E7" w:rsidRDefault="000A17E7" w:rsidP="007A0AEE">
      <w:pPr>
        <w:spacing w:after="0" w:line="240" w:lineRule="auto"/>
        <w:jc w:val="both"/>
        <w:rPr>
          <w:rFonts w:ascii="Arial" w:hAnsi="Arial" w:cs="Arial"/>
          <w:sz w:val="20"/>
          <w:szCs w:val="20"/>
        </w:rPr>
      </w:pPr>
    </w:p>
    <w:p w14:paraId="1EC41D7A" w14:textId="129E0DE9" w:rsidR="007A0AEE" w:rsidRPr="007A0AEE" w:rsidRDefault="007A0AEE" w:rsidP="007A0AEE">
      <w:pPr>
        <w:spacing w:after="0" w:line="240" w:lineRule="auto"/>
        <w:jc w:val="both"/>
        <w:rPr>
          <w:rFonts w:ascii="Arial" w:hAnsi="Arial" w:cs="Arial"/>
          <w:sz w:val="20"/>
          <w:szCs w:val="20"/>
        </w:rPr>
      </w:pPr>
      <w:r w:rsidRPr="007A0AEE">
        <w:rPr>
          <w:rFonts w:ascii="Arial" w:hAnsi="Arial" w:cs="Arial"/>
          <w:sz w:val="20"/>
          <w:szCs w:val="20"/>
        </w:rPr>
        <w:t xml:space="preserve">Les situations suivantes constituent un intérêt impliquant le déport de l’élu concernant un dossier qu’il est supposé traiter directement, ou indirectement ou sur lequel il est supposé avoir un pouvoir de décision, seul ou en assemblée : </w:t>
      </w:r>
    </w:p>
    <w:p w14:paraId="64AB9BE0" w14:textId="77777777" w:rsidR="007A0AEE" w:rsidRPr="007A0AEE" w:rsidRDefault="007A0AEE" w:rsidP="007A0AEE">
      <w:pPr>
        <w:pStyle w:val="Paragraphedeliste"/>
        <w:numPr>
          <w:ilvl w:val="0"/>
          <w:numId w:val="3"/>
        </w:numPr>
        <w:contextualSpacing/>
        <w:jc w:val="both"/>
        <w:rPr>
          <w:rFonts w:ascii="Arial" w:hAnsi="Arial" w:cs="Arial"/>
          <w:sz w:val="20"/>
          <w:szCs w:val="20"/>
        </w:rPr>
      </w:pPr>
      <w:r w:rsidRPr="007A0AEE">
        <w:rPr>
          <w:rFonts w:ascii="Arial" w:hAnsi="Arial" w:cs="Arial"/>
          <w:sz w:val="20"/>
          <w:szCs w:val="20"/>
        </w:rPr>
        <w:t>Lien de parenté, directe ou indirecte,</w:t>
      </w:r>
    </w:p>
    <w:p w14:paraId="2687C6F4" w14:textId="77777777" w:rsidR="007A0AEE" w:rsidRPr="007A0AEE" w:rsidRDefault="007A0AEE" w:rsidP="007A0AEE">
      <w:pPr>
        <w:pStyle w:val="Paragraphedeliste"/>
        <w:numPr>
          <w:ilvl w:val="0"/>
          <w:numId w:val="3"/>
        </w:numPr>
        <w:contextualSpacing/>
        <w:jc w:val="both"/>
        <w:rPr>
          <w:rFonts w:ascii="Arial" w:hAnsi="Arial" w:cs="Arial"/>
          <w:sz w:val="20"/>
          <w:szCs w:val="20"/>
        </w:rPr>
      </w:pPr>
      <w:r w:rsidRPr="007A0AEE">
        <w:rPr>
          <w:rFonts w:ascii="Arial" w:hAnsi="Arial" w:cs="Arial"/>
          <w:sz w:val="20"/>
          <w:szCs w:val="20"/>
        </w:rPr>
        <w:t xml:space="preserve">Relation professionnelle directe, hiérarchique ou non, </w:t>
      </w:r>
    </w:p>
    <w:p w14:paraId="41E84BAB" w14:textId="77777777" w:rsidR="007A0AEE" w:rsidRPr="007A0AEE" w:rsidRDefault="007A0AEE" w:rsidP="007A0AEE">
      <w:pPr>
        <w:pStyle w:val="Paragraphedeliste"/>
        <w:numPr>
          <w:ilvl w:val="0"/>
          <w:numId w:val="3"/>
        </w:numPr>
        <w:contextualSpacing/>
        <w:jc w:val="both"/>
        <w:rPr>
          <w:rFonts w:ascii="Arial" w:hAnsi="Arial" w:cs="Arial"/>
          <w:sz w:val="20"/>
          <w:szCs w:val="20"/>
        </w:rPr>
      </w:pPr>
      <w:r w:rsidRPr="007A0AEE">
        <w:rPr>
          <w:rFonts w:ascii="Arial" w:hAnsi="Arial" w:cs="Arial"/>
          <w:sz w:val="20"/>
          <w:szCs w:val="20"/>
        </w:rPr>
        <w:t>L’appartenance à un même organisme, public ou privé, qu’un tiers en cause,</w:t>
      </w:r>
    </w:p>
    <w:p w14:paraId="07ABAE79" w14:textId="77777777" w:rsidR="007A0AEE" w:rsidRPr="007A0AEE" w:rsidRDefault="007A0AEE" w:rsidP="007A0AEE">
      <w:pPr>
        <w:pStyle w:val="Paragraphedeliste"/>
        <w:numPr>
          <w:ilvl w:val="0"/>
          <w:numId w:val="3"/>
        </w:numPr>
        <w:contextualSpacing/>
        <w:jc w:val="both"/>
        <w:rPr>
          <w:rFonts w:ascii="Arial" w:hAnsi="Arial" w:cs="Arial"/>
          <w:sz w:val="20"/>
          <w:szCs w:val="20"/>
        </w:rPr>
      </w:pPr>
      <w:r w:rsidRPr="007A0AEE">
        <w:rPr>
          <w:rFonts w:ascii="Arial" w:hAnsi="Arial" w:cs="Arial"/>
          <w:sz w:val="20"/>
          <w:szCs w:val="20"/>
        </w:rPr>
        <w:t>L’appartenance ancienne, réelle ou supposée, à un organisme en cause,</w:t>
      </w:r>
    </w:p>
    <w:p w14:paraId="703BD287" w14:textId="77777777" w:rsidR="000A17E7" w:rsidRDefault="000A17E7" w:rsidP="007A0AEE">
      <w:pPr>
        <w:spacing w:after="0" w:line="240" w:lineRule="auto"/>
        <w:jc w:val="both"/>
        <w:rPr>
          <w:rFonts w:ascii="Arial" w:hAnsi="Arial" w:cs="Arial"/>
          <w:sz w:val="20"/>
          <w:szCs w:val="20"/>
        </w:rPr>
      </w:pPr>
    </w:p>
    <w:p w14:paraId="624DC4FE" w14:textId="0ED082EF" w:rsidR="007A0AEE" w:rsidRPr="007A0AEE" w:rsidRDefault="007A0AEE" w:rsidP="007A0AEE">
      <w:pPr>
        <w:spacing w:after="0" w:line="240" w:lineRule="auto"/>
        <w:jc w:val="both"/>
        <w:rPr>
          <w:rFonts w:ascii="Arial" w:hAnsi="Arial" w:cs="Arial"/>
          <w:sz w:val="20"/>
          <w:szCs w:val="20"/>
        </w:rPr>
      </w:pPr>
      <w:r w:rsidRPr="007A0AEE">
        <w:rPr>
          <w:rFonts w:ascii="Arial" w:hAnsi="Arial" w:cs="Arial"/>
          <w:sz w:val="20"/>
          <w:szCs w:val="20"/>
        </w:rPr>
        <w:t xml:space="preserve">Cette liste n’est pas limitative et chaque élu prend en compte, pour évaluer si la situation nécessite ou non un déport, l’intensité de l’intérêt, sa nature, ses effets au regard du dossier, de la mission, et des valeurs de l’institution à laquelle il appartient. </w:t>
      </w:r>
    </w:p>
    <w:p w14:paraId="5AF27ECF" w14:textId="77777777" w:rsidR="000A17E7" w:rsidRDefault="000A17E7" w:rsidP="007A0AEE">
      <w:pPr>
        <w:spacing w:after="0" w:line="240" w:lineRule="auto"/>
        <w:jc w:val="both"/>
        <w:rPr>
          <w:rFonts w:ascii="Arial" w:hAnsi="Arial" w:cs="Arial"/>
          <w:sz w:val="20"/>
          <w:szCs w:val="20"/>
        </w:rPr>
      </w:pPr>
    </w:p>
    <w:p w14:paraId="5C8B3830" w14:textId="42087EBA" w:rsidR="007A0AEE" w:rsidRDefault="007A0AEE" w:rsidP="007A0AEE">
      <w:pPr>
        <w:spacing w:after="0" w:line="240" w:lineRule="auto"/>
        <w:jc w:val="both"/>
        <w:rPr>
          <w:rFonts w:ascii="Arial" w:hAnsi="Arial" w:cs="Arial"/>
          <w:sz w:val="20"/>
          <w:szCs w:val="20"/>
        </w:rPr>
      </w:pPr>
      <w:r w:rsidRPr="007A0AEE">
        <w:rPr>
          <w:rFonts w:ascii="Arial" w:hAnsi="Arial" w:cs="Arial"/>
          <w:sz w:val="20"/>
          <w:szCs w:val="20"/>
        </w:rPr>
        <w:t xml:space="preserve">En cas de déport, l’élu doit s’abstenir de traiter ou d’influencer le traitement d’affaires pour lesquelles il pense se trouver dans une situation de conflit d’intérêts. </w:t>
      </w:r>
    </w:p>
    <w:p w14:paraId="659C3F07" w14:textId="77777777" w:rsidR="000A17E7" w:rsidRDefault="000A17E7" w:rsidP="007A0AEE">
      <w:pPr>
        <w:spacing w:after="0" w:line="240" w:lineRule="auto"/>
        <w:jc w:val="both"/>
        <w:rPr>
          <w:rFonts w:ascii="Arial" w:hAnsi="Arial" w:cs="Arial"/>
          <w:sz w:val="20"/>
          <w:szCs w:val="20"/>
        </w:rPr>
      </w:pPr>
    </w:p>
    <w:p w14:paraId="19EDC844" w14:textId="662763AA" w:rsidR="000A17E7" w:rsidRPr="00E0438E" w:rsidRDefault="000A17E7" w:rsidP="00E0438E">
      <w:pPr>
        <w:pStyle w:val="NormalWeb"/>
        <w:spacing w:before="0" w:beforeAutospacing="0" w:after="0" w:afterAutospacing="0"/>
        <w:jc w:val="both"/>
        <w:rPr>
          <w:rFonts w:ascii="Arial" w:hAnsi="Arial" w:cs="Arial"/>
          <w:b/>
          <w:bCs/>
          <w:color w:val="2F5496" w:themeColor="accent1" w:themeShade="BF"/>
          <w:u w:val="single"/>
        </w:rPr>
      </w:pPr>
      <w:r w:rsidRPr="00E0438E">
        <w:rPr>
          <w:rFonts w:ascii="Arial" w:hAnsi="Arial" w:cs="Arial"/>
          <w:b/>
          <w:bCs/>
          <w:color w:val="2F5496" w:themeColor="accent1" w:themeShade="BF"/>
          <w:u w:val="single"/>
        </w:rPr>
        <w:t>2.3 Prévention :</w:t>
      </w:r>
    </w:p>
    <w:p w14:paraId="2498EDF6" w14:textId="77777777" w:rsidR="000A17E7" w:rsidRPr="00E0438E" w:rsidRDefault="000A17E7" w:rsidP="00E0438E">
      <w:pPr>
        <w:pStyle w:val="NormalWeb"/>
        <w:spacing w:before="0" w:beforeAutospacing="0" w:after="0" w:afterAutospacing="0"/>
        <w:jc w:val="both"/>
        <w:rPr>
          <w:rFonts w:ascii="Arial" w:hAnsi="Arial" w:cs="Arial"/>
          <w:b/>
          <w:bCs/>
          <w:color w:val="2F5496" w:themeColor="accent1" w:themeShade="BF"/>
          <w:u w:val="single"/>
        </w:rPr>
      </w:pPr>
    </w:p>
    <w:p w14:paraId="7E0F80BA" w14:textId="77777777" w:rsidR="007A0AEE" w:rsidRPr="007A0AEE" w:rsidRDefault="007A0AEE" w:rsidP="007A0AEE">
      <w:pPr>
        <w:spacing w:after="0" w:line="240" w:lineRule="auto"/>
        <w:jc w:val="both"/>
        <w:rPr>
          <w:rFonts w:ascii="Arial" w:hAnsi="Arial" w:cs="Arial"/>
          <w:sz w:val="20"/>
          <w:szCs w:val="20"/>
        </w:rPr>
      </w:pPr>
      <w:r w:rsidRPr="007A0AEE">
        <w:rPr>
          <w:rFonts w:ascii="Arial" w:hAnsi="Arial" w:cs="Arial"/>
          <w:sz w:val="20"/>
          <w:szCs w:val="20"/>
        </w:rPr>
        <w:t xml:space="preserve">Il est, en outre, possible pour l’élu de s’inspirer de la liste des mesures prévues à </w:t>
      </w:r>
      <w:r w:rsidRPr="00BD5371">
        <w:rPr>
          <w:rFonts w:ascii="Arial" w:hAnsi="Arial" w:cs="Arial"/>
          <w:sz w:val="20"/>
          <w:szCs w:val="20"/>
        </w:rPr>
        <w:t>l’article 25 bis II de la loi n°83-634 du 13 juillet 83, portant droits et obligations des fonctionnaires</w:t>
      </w:r>
      <w:r w:rsidRPr="007A0AEE">
        <w:rPr>
          <w:rFonts w:ascii="Arial" w:hAnsi="Arial" w:cs="Arial"/>
          <w:sz w:val="20"/>
          <w:szCs w:val="20"/>
        </w:rPr>
        <w:t xml:space="preserve">, lorsqu’il estime se trouver dans les situations sus évoquées. </w:t>
      </w:r>
    </w:p>
    <w:p w14:paraId="48ADAB2D" w14:textId="77777777" w:rsidR="000A17E7" w:rsidRDefault="000A17E7" w:rsidP="007A0AEE">
      <w:pPr>
        <w:pStyle w:val="NormalWeb"/>
        <w:spacing w:before="0" w:beforeAutospacing="0" w:after="0" w:afterAutospacing="0"/>
        <w:jc w:val="both"/>
        <w:rPr>
          <w:rFonts w:ascii="Arial" w:hAnsi="Arial" w:cs="Arial"/>
          <w:sz w:val="20"/>
          <w:szCs w:val="20"/>
        </w:rPr>
      </w:pPr>
    </w:p>
    <w:p w14:paraId="33CA53C9" w14:textId="53002C3B" w:rsid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De même, l’élu reconnait avoir pris connaissance de l’article 432-12 du Code pénal, qui précise notamment que « Le fait, par une personne dépositaire de l'autorité publique ou chargée d'une mission de service public ou par une personne investie d'un mandat électif public, de prendre, recevoir ou conserver, directement ou indirectement, un intérêt quelconque dans une entreprise ou dans une opération dont elle a, au moment de l'acte, en tout ou partie, la charge d'assurer la surveillance, l'administration, la liquidation ou le paiement, est puni de cinq ans d'emprisonnement et d'une amende de 500 000 €, dont le montant peut être porté au double du produit tiré de l'infraction ».</w:t>
      </w:r>
    </w:p>
    <w:p w14:paraId="368CC11D" w14:textId="58D22324" w:rsidR="000A17E7" w:rsidRPr="00E0438E" w:rsidRDefault="000A17E7" w:rsidP="000A17E7">
      <w:pPr>
        <w:pStyle w:val="NormalWeb"/>
        <w:spacing w:before="0" w:beforeAutospacing="0" w:after="0" w:afterAutospacing="0"/>
        <w:jc w:val="both"/>
        <w:rPr>
          <w:rFonts w:ascii="Arial" w:hAnsi="Arial" w:cs="Arial"/>
          <w:b/>
          <w:bCs/>
          <w:color w:val="2F5496" w:themeColor="accent1" w:themeShade="BF"/>
          <w:u w:val="single"/>
        </w:rPr>
      </w:pPr>
      <w:r w:rsidRPr="00E0438E">
        <w:rPr>
          <w:rFonts w:ascii="Arial" w:hAnsi="Arial" w:cs="Arial"/>
          <w:b/>
          <w:bCs/>
          <w:color w:val="2F5496" w:themeColor="accent1" w:themeShade="BF"/>
          <w:u w:val="single"/>
        </w:rPr>
        <w:lastRenderedPageBreak/>
        <w:t xml:space="preserve">III/ OBLIGATION DE TRANSPARENCE </w:t>
      </w:r>
      <w:r w:rsidR="00E0438E">
        <w:rPr>
          <w:rFonts w:ascii="Arial" w:hAnsi="Arial" w:cs="Arial"/>
          <w:b/>
          <w:bCs/>
          <w:color w:val="2F5496" w:themeColor="accent1" w:themeShade="BF"/>
          <w:u w:val="single"/>
        </w:rPr>
        <w:t xml:space="preserve">/ </w:t>
      </w:r>
      <w:r w:rsidRPr="00E0438E">
        <w:rPr>
          <w:rFonts w:ascii="Arial" w:hAnsi="Arial" w:cs="Arial"/>
          <w:b/>
          <w:bCs/>
          <w:color w:val="2F5496" w:themeColor="accent1" w:themeShade="BF"/>
          <w:u w:val="single"/>
        </w:rPr>
        <w:t>DEVOIR DE RESPONSABILITÉ DE L’ÉLU</w:t>
      </w:r>
    </w:p>
    <w:p w14:paraId="60DDC2F3" w14:textId="77777777" w:rsidR="000A17E7" w:rsidRPr="007A0AEE" w:rsidRDefault="000A17E7" w:rsidP="007A0AEE">
      <w:pPr>
        <w:pStyle w:val="NormalWeb"/>
        <w:spacing w:before="0" w:beforeAutospacing="0" w:after="0" w:afterAutospacing="0"/>
        <w:jc w:val="both"/>
        <w:rPr>
          <w:rFonts w:ascii="Arial" w:hAnsi="Arial" w:cs="Arial"/>
          <w:sz w:val="20"/>
          <w:szCs w:val="20"/>
        </w:rPr>
      </w:pPr>
    </w:p>
    <w:p w14:paraId="18613B6B" w14:textId="10B4681E" w:rsidR="000A17E7" w:rsidRPr="00E0438E" w:rsidRDefault="000A17E7" w:rsidP="00E0438E">
      <w:pPr>
        <w:pStyle w:val="NormalWeb"/>
        <w:spacing w:before="0" w:beforeAutospacing="0" w:after="0" w:afterAutospacing="0"/>
        <w:jc w:val="both"/>
        <w:rPr>
          <w:rFonts w:ascii="Arial" w:hAnsi="Arial" w:cs="Arial"/>
          <w:b/>
          <w:bCs/>
          <w:color w:val="2F5496" w:themeColor="accent1" w:themeShade="BF"/>
          <w:u w:val="single"/>
        </w:rPr>
      </w:pPr>
      <w:r w:rsidRPr="00E0438E">
        <w:rPr>
          <w:rFonts w:ascii="Arial" w:hAnsi="Arial" w:cs="Arial"/>
          <w:b/>
          <w:bCs/>
          <w:color w:val="2F5496" w:themeColor="accent1" w:themeShade="BF"/>
          <w:u w:val="single"/>
        </w:rPr>
        <w:t>3.1 La transparence :</w:t>
      </w:r>
    </w:p>
    <w:p w14:paraId="73FD155E" w14:textId="77777777" w:rsidR="007A0AEE" w:rsidRPr="007A0AEE" w:rsidRDefault="007A0AEE" w:rsidP="007A0AEE">
      <w:pPr>
        <w:pStyle w:val="NormalWeb"/>
        <w:spacing w:before="0" w:beforeAutospacing="0" w:after="0" w:afterAutospacing="0"/>
        <w:jc w:val="both"/>
        <w:rPr>
          <w:rFonts w:ascii="Arial" w:hAnsi="Arial" w:cs="Arial"/>
          <w:sz w:val="20"/>
          <w:szCs w:val="20"/>
          <w:u w:val="single"/>
        </w:rPr>
      </w:pPr>
    </w:p>
    <w:p w14:paraId="6FE3E16D" w14:textId="77777777" w:rsid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 xml:space="preserve">L’élu s’engage à remplir, conformément à la loi sur la transparence de la vie publique du 11 octobre 2013, une déclaration d’intérêt renseignant : </w:t>
      </w:r>
    </w:p>
    <w:p w14:paraId="3487D0EA" w14:textId="77777777" w:rsidR="000A17E7" w:rsidRDefault="000A17E7" w:rsidP="007A0AEE">
      <w:pPr>
        <w:pStyle w:val="NormalWeb"/>
        <w:spacing w:before="0" w:beforeAutospacing="0" w:after="0" w:afterAutospacing="0"/>
        <w:jc w:val="both"/>
        <w:rPr>
          <w:rFonts w:ascii="Arial" w:hAnsi="Arial" w:cs="Arial"/>
          <w:sz w:val="20"/>
          <w:szCs w:val="20"/>
        </w:rPr>
      </w:pPr>
    </w:p>
    <w:p w14:paraId="678CB562" w14:textId="77777777" w:rsidR="00D12C15" w:rsidRDefault="007A0AEE" w:rsidP="00D12C15">
      <w:pPr>
        <w:pStyle w:val="NormalWeb"/>
        <w:numPr>
          <w:ilvl w:val="0"/>
          <w:numId w:val="3"/>
        </w:numPr>
        <w:spacing w:before="0" w:beforeAutospacing="0" w:after="0" w:afterAutospacing="0"/>
        <w:jc w:val="both"/>
        <w:rPr>
          <w:rFonts w:ascii="Arial" w:hAnsi="Arial" w:cs="Arial"/>
          <w:sz w:val="20"/>
          <w:szCs w:val="20"/>
        </w:rPr>
      </w:pPr>
      <w:r w:rsidRPr="000A17E7">
        <w:rPr>
          <w:rFonts w:ascii="Arial" w:hAnsi="Arial" w:cs="Arial"/>
          <w:sz w:val="20"/>
          <w:szCs w:val="20"/>
        </w:rPr>
        <w:t>Ses activités professionnelles ayant donné lieu à rémunération ou gratification, actuelles ou lors des 5 dernières années,</w:t>
      </w:r>
    </w:p>
    <w:p w14:paraId="466CCE74" w14:textId="77777777" w:rsidR="00D12C15" w:rsidRDefault="007A0AEE" w:rsidP="00D12C15">
      <w:pPr>
        <w:pStyle w:val="NormalWeb"/>
        <w:numPr>
          <w:ilvl w:val="0"/>
          <w:numId w:val="3"/>
        </w:numPr>
        <w:spacing w:before="0" w:beforeAutospacing="0" w:after="0" w:afterAutospacing="0"/>
        <w:jc w:val="both"/>
        <w:rPr>
          <w:rFonts w:ascii="Arial" w:hAnsi="Arial" w:cs="Arial"/>
          <w:sz w:val="20"/>
          <w:szCs w:val="20"/>
        </w:rPr>
      </w:pPr>
      <w:r w:rsidRPr="00D12C15">
        <w:rPr>
          <w:rFonts w:ascii="Arial" w:hAnsi="Arial" w:cs="Arial"/>
          <w:sz w:val="20"/>
          <w:szCs w:val="20"/>
        </w:rPr>
        <w:t>Ses activités de consultant, actuelles ou lors des 5 dernières années,</w:t>
      </w:r>
    </w:p>
    <w:p w14:paraId="048C3098" w14:textId="77777777" w:rsidR="00D12C15" w:rsidRDefault="007A0AEE" w:rsidP="00D12C15">
      <w:pPr>
        <w:pStyle w:val="NormalWeb"/>
        <w:numPr>
          <w:ilvl w:val="0"/>
          <w:numId w:val="3"/>
        </w:numPr>
        <w:spacing w:before="0" w:beforeAutospacing="0" w:after="0" w:afterAutospacing="0"/>
        <w:jc w:val="both"/>
        <w:rPr>
          <w:rFonts w:ascii="Arial" w:hAnsi="Arial" w:cs="Arial"/>
          <w:sz w:val="20"/>
          <w:szCs w:val="20"/>
        </w:rPr>
      </w:pPr>
      <w:r w:rsidRPr="00D12C15">
        <w:rPr>
          <w:rFonts w:ascii="Arial" w:hAnsi="Arial" w:cs="Arial"/>
          <w:sz w:val="20"/>
          <w:szCs w:val="20"/>
        </w:rPr>
        <w:t xml:space="preserve">Ses participations aux organes dirigeants d’un organisme public ou privé ou d’une société, actuelles ou lors des 5 dernières années, </w:t>
      </w:r>
    </w:p>
    <w:p w14:paraId="77F7D2C6" w14:textId="77777777" w:rsidR="00D12C15" w:rsidRDefault="007A0AEE" w:rsidP="00D12C15">
      <w:pPr>
        <w:pStyle w:val="NormalWeb"/>
        <w:numPr>
          <w:ilvl w:val="0"/>
          <w:numId w:val="3"/>
        </w:numPr>
        <w:spacing w:before="0" w:beforeAutospacing="0" w:after="0" w:afterAutospacing="0"/>
        <w:jc w:val="both"/>
        <w:rPr>
          <w:rFonts w:ascii="Arial" w:hAnsi="Arial" w:cs="Arial"/>
          <w:sz w:val="20"/>
          <w:szCs w:val="20"/>
        </w:rPr>
      </w:pPr>
      <w:r w:rsidRPr="00D12C15">
        <w:rPr>
          <w:rFonts w:ascii="Arial" w:hAnsi="Arial" w:cs="Arial"/>
          <w:sz w:val="20"/>
          <w:szCs w:val="20"/>
        </w:rPr>
        <w:t>Ses participations financières dans le capital d’une société à la date de l’élection ou de la nomination,</w:t>
      </w:r>
    </w:p>
    <w:p w14:paraId="4948E98F" w14:textId="77777777" w:rsidR="00D12C15" w:rsidRDefault="007A0AEE" w:rsidP="00D12C15">
      <w:pPr>
        <w:pStyle w:val="NormalWeb"/>
        <w:numPr>
          <w:ilvl w:val="0"/>
          <w:numId w:val="3"/>
        </w:numPr>
        <w:spacing w:before="0" w:beforeAutospacing="0" w:after="0" w:afterAutospacing="0"/>
        <w:jc w:val="both"/>
        <w:rPr>
          <w:rFonts w:ascii="Arial" w:hAnsi="Arial" w:cs="Arial"/>
          <w:sz w:val="20"/>
          <w:szCs w:val="20"/>
        </w:rPr>
      </w:pPr>
      <w:r w:rsidRPr="00D12C15">
        <w:rPr>
          <w:rFonts w:ascii="Arial" w:hAnsi="Arial" w:cs="Arial"/>
          <w:sz w:val="20"/>
          <w:szCs w:val="20"/>
        </w:rPr>
        <w:t>Les activités professionnelles exercées à la date de l’élection ou de la nomination par le conjoint, le partenaire lié par un pacte civil de solidarité ou le concubin,</w:t>
      </w:r>
    </w:p>
    <w:p w14:paraId="74D22746" w14:textId="77777777" w:rsidR="00D12C15" w:rsidRDefault="007A0AEE" w:rsidP="00D12C15">
      <w:pPr>
        <w:pStyle w:val="NormalWeb"/>
        <w:numPr>
          <w:ilvl w:val="0"/>
          <w:numId w:val="3"/>
        </w:numPr>
        <w:spacing w:before="0" w:beforeAutospacing="0" w:after="0" w:afterAutospacing="0"/>
        <w:jc w:val="both"/>
        <w:rPr>
          <w:rFonts w:ascii="Arial" w:hAnsi="Arial" w:cs="Arial"/>
          <w:sz w:val="20"/>
          <w:szCs w:val="20"/>
        </w:rPr>
      </w:pPr>
      <w:r w:rsidRPr="00D12C15">
        <w:rPr>
          <w:rFonts w:ascii="Arial" w:hAnsi="Arial" w:cs="Arial"/>
          <w:sz w:val="20"/>
          <w:szCs w:val="20"/>
        </w:rPr>
        <w:t xml:space="preserve">Ses fonctions bénévoles susceptibles de faire naître un conflit d’intérêts, </w:t>
      </w:r>
    </w:p>
    <w:p w14:paraId="07F422AF" w14:textId="559CA0D0" w:rsidR="007A0AEE" w:rsidRPr="00D12C15" w:rsidRDefault="007A0AEE" w:rsidP="00D12C15">
      <w:pPr>
        <w:pStyle w:val="NormalWeb"/>
        <w:numPr>
          <w:ilvl w:val="0"/>
          <w:numId w:val="3"/>
        </w:numPr>
        <w:spacing w:before="0" w:beforeAutospacing="0" w:after="0" w:afterAutospacing="0"/>
        <w:jc w:val="both"/>
        <w:rPr>
          <w:rFonts w:ascii="Arial" w:hAnsi="Arial" w:cs="Arial"/>
          <w:sz w:val="20"/>
          <w:szCs w:val="20"/>
        </w:rPr>
      </w:pPr>
      <w:r w:rsidRPr="00D12C15">
        <w:rPr>
          <w:rFonts w:ascii="Arial" w:hAnsi="Arial" w:cs="Arial"/>
          <w:sz w:val="20"/>
          <w:szCs w:val="20"/>
        </w:rPr>
        <w:t>Ses fonctions et mandats électifs exercés à la date de l’élection ou de la nomination.</w:t>
      </w:r>
    </w:p>
    <w:p w14:paraId="671C850D" w14:textId="77777777" w:rsidR="000A17E7" w:rsidRDefault="000A17E7" w:rsidP="007A0AEE">
      <w:pPr>
        <w:pStyle w:val="NormalWeb"/>
        <w:spacing w:before="0" w:beforeAutospacing="0" w:after="0" w:afterAutospacing="0"/>
        <w:jc w:val="both"/>
        <w:rPr>
          <w:rFonts w:ascii="Arial" w:hAnsi="Arial" w:cs="Arial"/>
          <w:sz w:val="20"/>
          <w:szCs w:val="20"/>
        </w:rPr>
      </w:pPr>
    </w:p>
    <w:p w14:paraId="3BE351FD" w14:textId="740B0DC7" w:rsid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De même, dans l'exercice de ses fonctions, l'élu local s'abstient de prendre des mesures lui accordant un avantage personnel ou professionnel futur après la cessation de son mandat et de ses fonctions.</w:t>
      </w:r>
    </w:p>
    <w:p w14:paraId="6707A588" w14:textId="77777777" w:rsidR="000A17E7" w:rsidRDefault="000A17E7" w:rsidP="007A0AEE">
      <w:pPr>
        <w:pStyle w:val="NormalWeb"/>
        <w:spacing w:before="0" w:beforeAutospacing="0" w:after="0" w:afterAutospacing="0"/>
        <w:jc w:val="both"/>
        <w:rPr>
          <w:rFonts w:ascii="Arial" w:hAnsi="Arial" w:cs="Arial"/>
          <w:sz w:val="20"/>
          <w:szCs w:val="20"/>
        </w:rPr>
      </w:pPr>
    </w:p>
    <w:p w14:paraId="0B5C8D46" w14:textId="4EB2B858" w:rsidR="000A17E7" w:rsidRPr="00E0438E" w:rsidRDefault="000A17E7" w:rsidP="00E0438E">
      <w:pPr>
        <w:pStyle w:val="NormalWeb"/>
        <w:spacing w:before="0" w:beforeAutospacing="0" w:after="0" w:afterAutospacing="0"/>
        <w:jc w:val="both"/>
        <w:rPr>
          <w:rFonts w:ascii="Arial" w:hAnsi="Arial" w:cs="Arial"/>
          <w:b/>
          <w:bCs/>
          <w:color w:val="2F5496" w:themeColor="accent1" w:themeShade="BF"/>
          <w:u w:val="single"/>
        </w:rPr>
      </w:pPr>
      <w:r w:rsidRPr="00E0438E">
        <w:rPr>
          <w:rFonts w:ascii="Arial" w:hAnsi="Arial" w:cs="Arial"/>
          <w:b/>
          <w:bCs/>
          <w:color w:val="2F5496" w:themeColor="accent1" w:themeShade="BF"/>
          <w:u w:val="single"/>
        </w:rPr>
        <w:t>3.2 La responsabilité :</w:t>
      </w:r>
    </w:p>
    <w:p w14:paraId="0CD2BAFF" w14:textId="77777777" w:rsidR="000A17E7" w:rsidRPr="007A0AEE" w:rsidRDefault="000A17E7" w:rsidP="007A0AEE">
      <w:pPr>
        <w:pStyle w:val="NormalWeb"/>
        <w:spacing w:before="0" w:beforeAutospacing="0" w:after="0" w:afterAutospacing="0"/>
        <w:jc w:val="both"/>
        <w:rPr>
          <w:rFonts w:ascii="Arial" w:hAnsi="Arial" w:cs="Arial"/>
          <w:sz w:val="20"/>
          <w:szCs w:val="20"/>
        </w:rPr>
      </w:pPr>
    </w:p>
    <w:p w14:paraId="1E5C8476" w14:textId="77777777" w:rsid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Issu du suffrage universel, l'élu local est et reste responsable de ses actes pour la durée de son mandat devant l'ensemble des citoyens de la collectivité territoriale, à qui il rend compte des actes et décisions pris dans le cadre de ses fonctions.</w:t>
      </w:r>
    </w:p>
    <w:p w14:paraId="07CBE258" w14:textId="77777777" w:rsidR="000A17E7" w:rsidRDefault="000A17E7" w:rsidP="007A0AEE">
      <w:pPr>
        <w:pStyle w:val="NormalWeb"/>
        <w:spacing w:before="0" w:beforeAutospacing="0" w:after="0" w:afterAutospacing="0"/>
        <w:jc w:val="both"/>
        <w:rPr>
          <w:rFonts w:ascii="Arial" w:hAnsi="Arial" w:cs="Arial"/>
          <w:sz w:val="20"/>
          <w:szCs w:val="20"/>
        </w:rPr>
      </w:pPr>
    </w:p>
    <w:p w14:paraId="47FB9965" w14:textId="77777777" w:rsidR="000A17E7" w:rsidRDefault="000A17E7" w:rsidP="000A17E7">
      <w:pPr>
        <w:pStyle w:val="NormalWeb"/>
        <w:spacing w:before="0" w:beforeAutospacing="0" w:after="0" w:afterAutospacing="0"/>
        <w:jc w:val="both"/>
        <w:rPr>
          <w:rFonts w:ascii="Arial" w:hAnsi="Arial" w:cs="Arial"/>
          <w:sz w:val="20"/>
          <w:szCs w:val="20"/>
        </w:rPr>
      </w:pPr>
    </w:p>
    <w:p w14:paraId="1A38A038" w14:textId="0BBC432D" w:rsidR="000A17E7" w:rsidRPr="00E0438E" w:rsidRDefault="000A17E7" w:rsidP="000A17E7">
      <w:pPr>
        <w:pStyle w:val="NormalWeb"/>
        <w:spacing w:before="0" w:beforeAutospacing="0" w:after="0" w:afterAutospacing="0"/>
        <w:jc w:val="both"/>
        <w:rPr>
          <w:rFonts w:ascii="Arial" w:hAnsi="Arial" w:cs="Arial"/>
          <w:b/>
          <w:bCs/>
          <w:color w:val="2F5496" w:themeColor="accent1" w:themeShade="BF"/>
          <w:u w:val="single"/>
        </w:rPr>
      </w:pPr>
      <w:r w:rsidRPr="00E0438E">
        <w:rPr>
          <w:rFonts w:ascii="Arial" w:hAnsi="Arial" w:cs="Arial"/>
          <w:b/>
          <w:bCs/>
          <w:color w:val="2F5496" w:themeColor="accent1" w:themeShade="BF"/>
          <w:u w:val="single"/>
        </w:rPr>
        <w:t>IV/ LE R</w:t>
      </w:r>
      <w:r w:rsidR="00D12C15" w:rsidRPr="00E0438E">
        <w:rPr>
          <w:rFonts w:ascii="Arial" w:hAnsi="Arial" w:cs="Arial"/>
          <w:b/>
          <w:bCs/>
          <w:color w:val="2F5496" w:themeColor="accent1" w:themeShade="BF"/>
          <w:u w:val="single"/>
        </w:rPr>
        <w:t>É</w:t>
      </w:r>
      <w:r w:rsidRPr="00E0438E">
        <w:rPr>
          <w:rFonts w:ascii="Arial" w:hAnsi="Arial" w:cs="Arial"/>
          <w:b/>
          <w:bCs/>
          <w:color w:val="2F5496" w:themeColor="accent1" w:themeShade="BF"/>
          <w:u w:val="single"/>
        </w:rPr>
        <w:t>F</w:t>
      </w:r>
      <w:r w:rsidR="00D12C15" w:rsidRPr="00E0438E">
        <w:rPr>
          <w:rFonts w:ascii="Arial" w:hAnsi="Arial" w:cs="Arial"/>
          <w:b/>
          <w:bCs/>
          <w:color w:val="2F5496" w:themeColor="accent1" w:themeShade="BF"/>
          <w:u w:val="single"/>
        </w:rPr>
        <w:t>É</w:t>
      </w:r>
      <w:r w:rsidRPr="00E0438E">
        <w:rPr>
          <w:rFonts w:ascii="Arial" w:hAnsi="Arial" w:cs="Arial"/>
          <w:b/>
          <w:bCs/>
          <w:color w:val="2F5496" w:themeColor="accent1" w:themeShade="BF"/>
          <w:u w:val="single"/>
        </w:rPr>
        <w:t>RENT D</w:t>
      </w:r>
      <w:r w:rsidR="00D12C15" w:rsidRPr="00E0438E">
        <w:rPr>
          <w:rFonts w:ascii="Arial" w:hAnsi="Arial" w:cs="Arial"/>
          <w:b/>
          <w:bCs/>
          <w:color w:val="2F5496" w:themeColor="accent1" w:themeShade="BF"/>
          <w:u w:val="single"/>
        </w:rPr>
        <w:t>É</w:t>
      </w:r>
      <w:r w:rsidRPr="00E0438E">
        <w:rPr>
          <w:rFonts w:ascii="Arial" w:hAnsi="Arial" w:cs="Arial"/>
          <w:b/>
          <w:bCs/>
          <w:color w:val="2F5496" w:themeColor="accent1" w:themeShade="BF"/>
          <w:u w:val="single"/>
        </w:rPr>
        <w:t xml:space="preserve">ONTOLOGUE DES </w:t>
      </w:r>
      <w:r w:rsidR="00D12C15" w:rsidRPr="00E0438E">
        <w:rPr>
          <w:rFonts w:ascii="Arial" w:hAnsi="Arial" w:cs="Arial"/>
          <w:b/>
          <w:bCs/>
          <w:color w:val="2F5496" w:themeColor="accent1" w:themeShade="BF"/>
          <w:u w:val="single"/>
        </w:rPr>
        <w:t>É</w:t>
      </w:r>
      <w:r w:rsidRPr="00E0438E">
        <w:rPr>
          <w:rFonts w:ascii="Arial" w:hAnsi="Arial" w:cs="Arial"/>
          <w:b/>
          <w:bCs/>
          <w:color w:val="2F5496" w:themeColor="accent1" w:themeShade="BF"/>
          <w:u w:val="single"/>
        </w:rPr>
        <w:t>LUS</w:t>
      </w:r>
    </w:p>
    <w:p w14:paraId="66A0F59E" w14:textId="77777777" w:rsidR="000A17E7" w:rsidRPr="007A0AEE" w:rsidRDefault="000A17E7" w:rsidP="007A0AEE">
      <w:pPr>
        <w:pStyle w:val="NormalWeb"/>
        <w:spacing w:before="0" w:beforeAutospacing="0" w:after="0" w:afterAutospacing="0"/>
        <w:jc w:val="both"/>
        <w:rPr>
          <w:rFonts w:ascii="Arial" w:hAnsi="Arial" w:cs="Arial"/>
          <w:sz w:val="20"/>
          <w:szCs w:val="20"/>
        </w:rPr>
      </w:pPr>
    </w:p>
    <w:p w14:paraId="26561F11" w14:textId="3D9E1C79" w:rsidR="007A0AEE" w:rsidRPr="007A0AEE" w:rsidRDefault="007A0AEE" w:rsidP="007A0AEE">
      <w:pPr>
        <w:spacing w:after="0" w:line="240" w:lineRule="auto"/>
        <w:jc w:val="both"/>
        <w:rPr>
          <w:rFonts w:ascii="Arial" w:hAnsi="Arial" w:cs="Arial"/>
          <w:sz w:val="20"/>
          <w:szCs w:val="20"/>
        </w:rPr>
      </w:pPr>
      <w:r w:rsidRPr="007A0AEE">
        <w:rPr>
          <w:rFonts w:ascii="Arial" w:hAnsi="Arial" w:cs="Arial"/>
          <w:sz w:val="20"/>
          <w:szCs w:val="20"/>
        </w:rPr>
        <w:t xml:space="preserve">Il est procédé à la nomination d’un référent déontologue qui </w:t>
      </w:r>
      <w:r w:rsidR="000A17E7">
        <w:rPr>
          <w:rFonts w:ascii="Arial" w:hAnsi="Arial" w:cs="Arial"/>
          <w:sz w:val="20"/>
          <w:szCs w:val="20"/>
        </w:rPr>
        <w:t>a</w:t>
      </w:r>
      <w:r w:rsidRPr="007A0AEE">
        <w:rPr>
          <w:rFonts w:ascii="Arial" w:hAnsi="Arial" w:cs="Arial"/>
          <w:sz w:val="20"/>
          <w:szCs w:val="20"/>
        </w:rPr>
        <w:t xml:space="preserve"> pour mission de veiller au respect des présents engagements, et d’examiner les conflits d’intérêts. </w:t>
      </w:r>
    </w:p>
    <w:p w14:paraId="4DDF0ED9" w14:textId="77777777" w:rsidR="000A17E7" w:rsidRDefault="000A17E7" w:rsidP="007A0AEE">
      <w:pPr>
        <w:spacing w:after="0" w:line="240" w:lineRule="auto"/>
        <w:jc w:val="both"/>
        <w:rPr>
          <w:rFonts w:ascii="Arial" w:hAnsi="Arial" w:cs="Arial"/>
          <w:sz w:val="20"/>
          <w:szCs w:val="20"/>
        </w:rPr>
      </w:pPr>
    </w:p>
    <w:p w14:paraId="50F2A33F" w14:textId="1D4D448C" w:rsidR="007A0AEE" w:rsidRPr="007A0AEE" w:rsidRDefault="007A0AEE" w:rsidP="007A0AEE">
      <w:pPr>
        <w:spacing w:after="0" w:line="240" w:lineRule="auto"/>
        <w:jc w:val="both"/>
        <w:rPr>
          <w:rFonts w:ascii="Arial" w:hAnsi="Arial" w:cs="Arial"/>
          <w:sz w:val="20"/>
          <w:szCs w:val="20"/>
        </w:rPr>
      </w:pPr>
      <w:r w:rsidRPr="007A0AEE">
        <w:rPr>
          <w:rFonts w:ascii="Arial" w:hAnsi="Arial" w:cs="Arial"/>
          <w:sz w:val="20"/>
          <w:szCs w:val="20"/>
        </w:rPr>
        <w:t>Le référent déontologue est une personnalité qualifiée désignée par arrêté, par l</w:t>
      </w:r>
      <w:r w:rsidR="00CA17E9">
        <w:rPr>
          <w:rFonts w:ascii="Arial" w:hAnsi="Arial" w:cs="Arial"/>
          <w:sz w:val="20"/>
          <w:szCs w:val="20"/>
        </w:rPr>
        <w:t>a</w:t>
      </w:r>
      <w:r w:rsidRPr="007A0AEE">
        <w:rPr>
          <w:rFonts w:ascii="Arial" w:hAnsi="Arial" w:cs="Arial"/>
          <w:sz w:val="20"/>
          <w:szCs w:val="20"/>
        </w:rPr>
        <w:t xml:space="preserve"> président</w:t>
      </w:r>
      <w:r w:rsidR="00CA17E9">
        <w:rPr>
          <w:rFonts w:ascii="Arial" w:hAnsi="Arial" w:cs="Arial"/>
          <w:sz w:val="20"/>
          <w:szCs w:val="20"/>
        </w:rPr>
        <w:t>e</w:t>
      </w:r>
      <w:r w:rsidRPr="007A0AEE">
        <w:rPr>
          <w:rFonts w:ascii="Arial" w:hAnsi="Arial" w:cs="Arial"/>
          <w:sz w:val="20"/>
          <w:szCs w:val="20"/>
        </w:rPr>
        <w:t xml:space="preserve"> du Centre de gestion d</w:t>
      </w:r>
      <w:r w:rsidR="000A17E7">
        <w:rPr>
          <w:rFonts w:ascii="Arial" w:hAnsi="Arial" w:cs="Arial"/>
          <w:sz w:val="20"/>
          <w:szCs w:val="20"/>
        </w:rPr>
        <w:t xml:space="preserve">e </w:t>
      </w:r>
      <w:r w:rsidR="00CA17E9">
        <w:rPr>
          <w:rFonts w:ascii="Arial" w:hAnsi="Arial" w:cs="Arial"/>
          <w:sz w:val="20"/>
          <w:szCs w:val="20"/>
        </w:rPr>
        <w:t>l’Ain</w:t>
      </w:r>
      <w:r w:rsidRPr="007A0AEE">
        <w:rPr>
          <w:rFonts w:ascii="Arial" w:hAnsi="Arial" w:cs="Arial"/>
          <w:sz w:val="20"/>
          <w:szCs w:val="20"/>
        </w:rPr>
        <w:t>. Il est compétent pour répondre aux saisines des élus des collectivités ayant adopté par délibération les présents engagements, sur toute question relative à l’application des principes déontologiques et éthiques qui y sont contenus, sur la question des conflits d’intérêts.</w:t>
      </w:r>
    </w:p>
    <w:p w14:paraId="7B38AEB4" w14:textId="77777777" w:rsidR="000A17E7" w:rsidRDefault="000A17E7" w:rsidP="007A0AEE">
      <w:pPr>
        <w:spacing w:after="0" w:line="240" w:lineRule="auto"/>
        <w:jc w:val="both"/>
        <w:rPr>
          <w:rFonts w:ascii="Arial" w:hAnsi="Arial" w:cs="Arial"/>
          <w:sz w:val="20"/>
          <w:szCs w:val="20"/>
        </w:rPr>
      </w:pPr>
    </w:p>
    <w:p w14:paraId="5C901F8D" w14:textId="51130785" w:rsidR="007A0AEE" w:rsidRPr="007A0AEE" w:rsidRDefault="007A0AEE" w:rsidP="007A0AEE">
      <w:pPr>
        <w:spacing w:after="0" w:line="240" w:lineRule="auto"/>
        <w:jc w:val="both"/>
        <w:rPr>
          <w:rFonts w:ascii="Arial" w:hAnsi="Arial" w:cs="Arial"/>
          <w:sz w:val="20"/>
          <w:szCs w:val="20"/>
        </w:rPr>
      </w:pPr>
      <w:r w:rsidRPr="007A0AEE">
        <w:rPr>
          <w:rFonts w:ascii="Arial" w:hAnsi="Arial" w:cs="Arial"/>
          <w:sz w:val="20"/>
          <w:szCs w:val="20"/>
        </w:rPr>
        <w:t xml:space="preserve">Le référent déontologue du </w:t>
      </w:r>
      <w:r w:rsidR="000A17E7" w:rsidRPr="007A0AEE">
        <w:rPr>
          <w:rFonts w:ascii="Arial" w:hAnsi="Arial" w:cs="Arial"/>
          <w:sz w:val="20"/>
          <w:szCs w:val="20"/>
        </w:rPr>
        <w:t>Centre de gestion</w:t>
      </w:r>
      <w:r w:rsidR="000A17E7">
        <w:rPr>
          <w:rFonts w:ascii="Arial" w:hAnsi="Arial" w:cs="Arial"/>
          <w:sz w:val="20"/>
          <w:szCs w:val="20"/>
        </w:rPr>
        <w:t xml:space="preserve"> de </w:t>
      </w:r>
      <w:r w:rsidR="00CA17E9">
        <w:rPr>
          <w:rFonts w:ascii="Arial" w:hAnsi="Arial" w:cs="Arial"/>
          <w:sz w:val="20"/>
          <w:szCs w:val="20"/>
        </w:rPr>
        <w:t>l’Ain</w:t>
      </w:r>
      <w:r w:rsidR="000A17E7" w:rsidRPr="007A0AEE">
        <w:rPr>
          <w:rFonts w:ascii="Arial" w:hAnsi="Arial" w:cs="Arial"/>
          <w:sz w:val="20"/>
          <w:szCs w:val="20"/>
        </w:rPr>
        <w:t xml:space="preserve"> </w:t>
      </w:r>
      <w:r w:rsidRPr="007A0AEE">
        <w:rPr>
          <w:rFonts w:ascii="Arial" w:hAnsi="Arial" w:cs="Arial"/>
          <w:sz w:val="20"/>
          <w:szCs w:val="20"/>
        </w:rPr>
        <w:t>peut être saisi par tout élu d’une collectivité ayant choisi d’adhérer par délibération, au présent dispositif.</w:t>
      </w:r>
    </w:p>
    <w:p w14:paraId="16D0CE9C" w14:textId="77777777" w:rsidR="00D12C15" w:rsidRDefault="00D12C15" w:rsidP="007A0AEE">
      <w:pPr>
        <w:spacing w:after="0" w:line="240" w:lineRule="auto"/>
        <w:jc w:val="both"/>
        <w:rPr>
          <w:rFonts w:ascii="Arial" w:hAnsi="Arial" w:cs="Arial"/>
          <w:sz w:val="20"/>
          <w:szCs w:val="20"/>
          <w:highlight w:val="yellow"/>
        </w:rPr>
      </w:pPr>
    </w:p>
    <w:p w14:paraId="20173E10" w14:textId="0783325B" w:rsidR="007A0AEE" w:rsidRPr="007A0AEE" w:rsidRDefault="007A0AEE" w:rsidP="007A0AEE">
      <w:pPr>
        <w:spacing w:after="0" w:line="240" w:lineRule="auto"/>
        <w:jc w:val="both"/>
        <w:rPr>
          <w:rFonts w:ascii="Arial" w:hAnsi="Arial" w:cs="Arial"/>
          <w:sz w:val="20"/>
          <w:szCs w:val="20"/>
        </w:rPr>
      </w:pPr>
      <w:r w:rsidRPr="00BD5371">
        <w:rPr>
          <w:rFonts w:ascii="Arial" w:hAnsi="Arial" w:cs="Arial"/>
          <w:sz w:val="20"/>
          <w:szCs w:val="20"/>
        </w:rPr>
        <w:t xml:space="preserve">La saisine se fait via le formulaire de saisine sur le site du centre de gestion du </w:t>
      </w:r>
      <w:r w:rsidR="00CA17E9">
        <w:rPr>
          <w:rFonts w:ascii="Arial" w:hAnsi="Arial" w:cs="Arial"/>
          <w:sz w:val="20"/>
          <w:szCs w:val="20"/>
        </w:rPr>
        <w:t>de l’Ain</w:t>
      </w:r>
      <w:r w:rsidRPr="00BD5371">
        <w:rPr>
          <w:rFonts w:ascii="Arial" w:hAnsi="Arial" w:cs="Arial"/>
          <w:sz w:val="20"/>
          <w:szCs w:val="20"/>
        </w:rPr>
        <w:t xml:space="preserve"> (www</w:t>
      </w:r>
      <w:r w:rsidR="00544F2A">
        <w:rPr>
          <w:rFonts w:ascii="Arial" w:hAnsi="Arial" w:cs="Arial"/>
          <w:sz w:val="20"/>
          <w:szCs w:val="20"/>
        </w:rPr>
        <w:t>.cdg</w:t>
      </w:r>
      <w:r w:rsidR="00CA17E9">
        <w:rPr>
          <w:rFonts w:ascii="Arial" w:hAnsi="Arial" w:cs="Arial"/>
          <w:sz w:val="20"/>
          <w:szCs w:val="20"/>
        </w:rPr>
        <w:t>01</w:t>
      </w:r>
      <w:r w:rsidR="00544F2A">
        <w:rPr>
          <w:rFonts w:ascii="Arial" w:hAnsi="Arial" w:cs="Arial"/>
          <w:sz w:val="20"/>
          <w:szCs w:val="20"/>
        </w:rPr>
        <w:t>.fr</w:t>
      </w:r>
      <w:r w:rsidRPr="00BD5371">
        <w:rPr>
          <w:rFonts w:ascii="Arial" w:hAnsi="Arial" w:cs="Arial"/>
          <w:sz w:val="20"/>
          <w:szCs w:val="20"/>
        </w:rPr>
        <w:t>).</w:t>
      </w:r>
      <w:r w:rsidRPr="007A0AEE">
        <w:rPr>
          <w:rFonts w:ascii="Arial" w:hAnsi="Arial" w:cs="Arial"/>
          <w:sz w:val="20"/>
          <w:szCs w:val="20"/>
        </w:rPr>
        <w:t xml:space="preserve"> </w:t>
      </w:r>
    </w:p>
    <w:p w14:paraId="29576123" w14:textId="77777777" w:rsidR="000A17E7" w:rsidRDefault="000A17E7" w:rsidP="007A0AEE">
      <w:pPr>
        <w:spacing w:after="0" w:line="240" w:lineRule="auto"/>
        <w:jc w:val="both"/>
        <w:rPr>
          <w:rFonts w:ascii="Arial" w:hAnsi="Arial" w:cs="Arial"/>
          <w:sz w:val="20"/>
          <w:szCs w:val="20"/>
        </w:rPr>
      </w:pPr>
    </w:p>
    <w:p w14:paraId="36B4BD7C" w14:textId="4203DD8E" w:rsidR="007A0AEE" w:rsidRPr="007A0AEE" w:rsidRDefault="007A0AEE" w:rsidP="007A0AEE">
      <w:pPr>
        <w:spacing w:after="0" w:line="240" w:lineRule="auto"/>
        <w:jc w:val="both"/>
        <w:rPr>
          <w:rFonts w:ascii="Arial" w:hAnsi="Arial" w:cs="Arial"/>
          <w:sz w:val="20"/>
          <w:szCs w:val="20"/>
        </w:rPr>
      </w:pPr>
      <w:r w:rsidRPr="007A0AEE">
        <w:rPr>
          <w:rFonts w:ascii="Arial" w:hAnsi="Arial" w:cs="Arial"/>
          <w:sz w:val="20"/>
          <w:szCs w:val="20"/>
        </w:rPr>
        <w:t xml:space="preserve">Le référent déontologue apprécie si la demande relève de son champ de compétence, sinon il renvoie ladite demande à l’administration, pour un traitement par le service compétent. </w:t>
      </w:r>
    </w:p>
    <w:p w14:paraId="73414B03" w14:textId="77777777" w:rsidR="000A17E7" w:rsidRDefault="000A17E7" w:rsidP="007A0AEE">
      <w:pPr>
        <w:spacing w:after="0" w:line="240" w:lineRule="auto"/>
        <w:jc w:val="both"/>
        <w:rPr>
          <w:rFonts w:ascii="Arial" w:hAnsi="Arial" w:cs="Arial"/>
          <w:sz w:val="20"/>
          <w:szCs w:val="20"/>
        </w:rPr>
      </w:pPr>
    </w:p>
    <w:p w14:paraId="4ED61770" w14:textId="1836394F" w:rsidR="007A0AEE" w:rsidRPr="007A0AEE" w:rsidRDefault="007A0AEE" w:rsidP="007A0AEE">
      <w:pPr>
        <w:spacing w:after="0" w:line="240" w:lineRule="auto"/>
        <w:jc w:val="both"/>
        <w:rPr>
          <w:rFonts w:ascii="Arial" w:hAnsi="Arial" w:cs="Arial"/>
          <w:sz w:val="20"/>
          <w:szCs w:val="20"/>
        </w:rPr>
      </w:pPr>
      <w:r w:rsidRPr="007A0AEE">
        <w:rPr>
          <w:rFonts w:ascii="Arial" w:hAnsi="Arial" w:cs="Arial"/>
          <w:sz w:val="20"/>
          <w:szCs w:val="20"/>
        </w:rPr>
        <w:t xml:space="preserve">Il peut être saisi par tout élu qui souhaite, pour son cas personnel, le consulter sur le respect des principes énoncés dans les présents engagements. Les saisines sont, en tout état de cause, confidentielles et ne peuvent être rendues publiques que par l’élu concerné. </w:t>
      </w:r>
    </w:p>
    <w:p w14:paraId="12BBBAEF" w14:textId="77777777" w:rsidR="000A17E7" w:rsidRDefault="000A17E7" w:rsidP="007A0AEE">
      <w:pPr>
        <w:spacing w:after="0" w:line="240" w:lineRule="auto"/>
        <w:jc w:val="both"/>
        <w:rPr>
          <w:rFonts w:ascii="Arial" w:hAnsi="Arial" w:cs="Arial"/>
          <w:sz w:val="20"/>
          <w:szCs w:val="20"/>
        </w:rPr>
      </w:pPr>
    </w:p>
    <w:p w14:paraId="064DF1EB" w14:textId="2AE79E96" w:rsidR="007A0AEE" w:rsidRPr="007A0AEE" w:rsidRDefault="007A0AEE" w:rsidP="007A0AEE">
      <w:pPr>
        <w:spacing w:after="0" w:line="240" w:lineRule="auto"/>
        <w:jc w:val="both"/>
        <w:rPr>
          <w:rFonts w:ascii="Arial" w:hAnsi="Arial" w:cs="Arial"/>
          <w:sz w:val="20"/>
          <w:szCs w:val="20"/>
        </w:rPr>
      </w:pPr>
      <w:r w:rsidRPr="007A0AEE">
        <w:rPr>
          <w:rFonts w:ascii="Arial" w:hAnsi="Arial" w:cs="Arial"/>
          <w:sz w:val="20"/>
          <w:szCs w:val="20"/>
        </w:rPr>
        <w:t xml:space="preserve">Lorsqu’il constate un manquement aux principes ici énoncés, le référent en informe l’auteur de la saisine, et lui fait part de toutes préconisations nécessaires pour se conformer à ses devoirs. </w:t>
      </w:r>
    </w:p>
    <w:p w14:paraId="4468E9BD" w14:textId="77777777" w:rsidR="000A17E7" w:rsidRDefault="000A17E7" w:rsidP="007A0AEE">
      <w:pPr>
        <w:spacing w:after="0" w:line="240" w:lineRule="auto"/>
        <w:jc w:val="both"/>
        <w:rPr>
          <w:rFonts w:ascii="Arial" w:hAnsi="Arial" w:cs="Arial"/>
          <w:sz w:val="20"/>
          <w:szCs w:val="20"/>
        </w:rPr>
      </w:pPr>
    </w:p>
    <w:p w14:paraId="774669C2" w14:textId="46FF1F84" w:rsidR="007A0AEE" w:rsidRPr="007A0AEE" w:rsidRDefault="007A0AEE" w:rsidP="007A0AEE">
      <w:pPr>
        <w:spacing w:after="0" w:line="240" w:lineRule="auto"/>
        <w:jc w:val="both"/>
        <w:rPr>
          <w:rFonts w:ascii="Arial" w:hAnsi="Arial" w:cs="Arial"/>
          <w:sz w:val="20"/>
          <w:szCs w:val="20"/>
        </w:rPr>
      </w:pPr>
      <w:r w:rsidRPr="007A0AEE">
        <w:rPr>
          <w:rFonts w:ascii="Arial" w:hAnsi="Arial" w:cs="Arial"/>
          <w:sz w:val="20"/>
          <w:szCs w:val="20"/>
        </w:rPr>
        <w:t xml:space="preserve">En cas de fait pénal, le référent déontologue est contraint d’informer le procureur de la république. </w:t>
      </w:r>
    </w:p>
    <w:p w14:paraId="635429D1" w14:textId="77777777" w:rsidR="007A0AEE" w:rsidRPr="00AC2FE8" w:rsidRDefault="007A0AEE" w:rsidP="007A0AEE">
      <w:pPr>
        <w:spacing w:after="0" w:line="240" w:lineRule="auto"/>
        <w:jc w:val="both"/>
        <w:rPr>
          <w:rFonts w:ascii="Segoe UI" w:hAnsi="Segoe UI" w:cs="Segoe UI"/>
        </w:rPr>
      </w:pPr>
    </w:p>
    <w:p w14:paraId="6D5F1E2F" w14:textId="77777777" w:rsidR="007A0AEE" w:rsidRDefault="007A0AEE"/>
    <w:sectPr w:rsidR="007A0AEE" w:rsidSect="00CA17E9">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075"/>
    <w:multiLevelType w:val="multilevel"/>
    <w:tmpl w:val="1D0CAC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270395F"/>
    <w:multiLevelType w:val="multilevel"/>
    <w:tmpl w:val="62629F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6B20EA0"/>
    <w:multiLevelType w:val="multilevel"/>
    <w:tmpl w:val="7EF4C46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EC0141A"/>
    <w:multiLevelType w:val="multilevel"/>
    <w:tmpl w:val="9DB6E0A6"/>
    <w:lvl w:ilvl="0">
      <w:start w:val="1"/>
      <w:numFmt w:val="upperRoman"/>
      <w:pStyle w:val="Titre1"/>
      <w:lvlText w:val="%1."/>
      <w:lvlJc w:val="right"/>
      <w:pPr>
        <w:ind w:left="720" w:hanging="360"/>
      </w:pPr>
    </w:lvl>
    <w:lvl w:ilvl="1">
      <w:start w:val="1"/>
      <w:numFmt w:val="decimal"/>
      <w:pStyle w:val="Titre2"/>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15:restartNumberingAfterBreak="0">
    <w:nsid w:val="5DF30FE4"/>
    <w:multiLevelType w:val="hybridMultilevel"/>
    <w:tmpl w:val="833040EC"/>
    <w:lvl w:ilvl="0" w:tplc="65F2767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32BA"/>
    <w:multiLevelType w:val="hybridMultilevel"/>
    <w:tmpl w:val="54384E08"/>
    <w:lvl w:ilvl="0" w:tplc="DD6C1C0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7B1A6E7F"/>
    <w:multiLevelType w:val="hybridMultilevel"/>
    <w:tmpl w:val="C89EFBF8"/>
    <w:lvl w:ilvl="0" w:tplc="1B2A5FD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27165564">
    <w:abstractNumId w:val="5"/>
  </w:num>
  <w:num w:numId="2" w16cid:durableId="11215350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8768334">
    <w:abstractNumId w:val="6"/>
  </w:num>
  <w:num w:numId="4" w16cid:durableId="907806512">
    <w:abstractNumId w:val="4"/>
  </w:num>
  <w:num w:numId="5" w16cid:durableId="426389900">
    <w:abstractNumId w:val="1"/>
  </w:num>
  <w:num w:numId="6" w16cid:durableId="2058311390">
    <w:abstractNumId w:val="2"/>
  </w:num>
  <w:num w:numId="7" w16cid:durableId="1783302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017"/>
    <w:rsid w:val="000A17E7"/>
    <w:rsid w:val="000E6325"/>
    <w:rsid w:val="003D68E7"/>
    <w:rsid w:val="00544F2A"/>
    <w:rsid w:val="007A0AEE"/>
    <w:rsid w:val="00992017"/>
    <w:rsid w:val="00AE5E58"/>
    <w:rsid w:val="00BD5371"/>
    <w:rsid w:val="00CA17E9"/>
    <w:rsid w:val="00D12C15"/>
    <w:rsid w:val="00E043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EBE69"/>
  <w15:chartTrackingRefBased/>
  <w15:docId w15:val="{A1A9525C-70FF-4569-AA5E-59239EA6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AEE"/>
    <w:pPr>
      <w:spacing w:after="200" w:line="276" w:lineRule="auto"/>
    </w:pPr>
    <w:rPr>
      <w:kern w:val="0"/>
      <w14:ligatures w14:val="none"/>
    </w:rPr>
  </w:style>
  <w:style w:type="paragraph" w:styleId="Titre1">
    <w:name w:val="heading 1"/>
    <w:basedOn w:val="Normal"/>
    <w:next w:val="Normal"/>
    <w:link w:val="Titre1Car"/>
    <w:uiPriority w:val="9"/>
    <w:qFormat/>
    <w:rsid w:val="007A0AEE"/>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7A0AEE"/>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2017"/>
    <w:pPr>
      <w:spacing w:after="0" w:line="240" w:lineRule="auto"/>
      <w:ind w:left="720"/>
    </w:pPr>
    <w:rPr>
      <w:rFonts w:ascii="Calibri" w:hAnsi="Calibri" w:cs="Calibri"/>
      <w:lang w:eastAsia="fr-FR"/>
    </w:rPr>
  </w:style>
  <w:style w:type="paragraph" w:styleId="Titre">
    <w:name w:val="Title"/>
    <w:basedOn w:val="Normal"/>
    <w:next w:val="Normal"/>
    <w:link w:val="TitreCar"/>
    <w:uiPriority w:val="10"/>
    <w:qFormat/>
    <w:rsid w:val="007A0A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A0AEE"/>
    <w:rPr>
      <w:rFonts w:asciiTheme="majorHAnsi" w:eastAsiaTheme="majorEastAsia" w:hAnsiTheme="majorHAnsi" w:cstheme="majorBidi"/>
      <w:spacing w:val="-10"/>
      <w:kern w:val="28"/>
      <w:sz w:val="56"/>
      <w:szCs w:val="56"/>
      <w14:ligatures w14:val="none"/>
    </w:rPr>
  </w:style>
  <w:style w:type="character" w:customStyle="1" w:styleId="Titre1Car">
    <w:name w:val="Titre 1 Car"/>
    <w:basedOn w:val="Policepardfaut"/>
    <w:link w:val="Titre1"/>
    <w:uiPriority w:val="9"/>
    <w:rsid w:val="007A0AEE"/>
    <w:rPr>
      <w:rFonts w:asciiTheme="majorHAnsi" w:eastAsiaTheme="majorEastAsia" w:hAnsiTheme="majorHAnsi" w:cstheme="majorBidi"/>
      <w:color w:val="2F5496" w:themeColor="accent1" w:themeShade="BF"/>
      <w:kern w:val="0"/>
      <w:sz w:val="32"/>
      <w:szCs w:val="32"/>
      <w14:ligatures w14:val="none"/>
    </w:rPr>
  </w:style>
  <w:style w:type="character" w:customStyle="1" w:styleId="Titre2Car">
    <w:name w:val="Titre 2 Car"/>
    <w:basedOn w:val="Policepardfaut"/>
    <w:link w:val="Titre2"/>
    <w:uiPriority w:val="9"/>
    <w:semiHidden/>
    <w:rsid w:val="007A0AEE"/>
    <w:rPr>
      <w:rFonts w:asciiTheme="majorHAnsi" w:eastAsiaTheme="majorEastAsia" w:hAnsiTheme="majorHAnsi" w:cstheme="majorBidi"/>
      <w:color w:val="2F5496" w:themeColor="accent1" w:themeShade="BF"/>
      <w:kern w:val="0"/>
      <w:sz w:val="26"/>
      <w:szCs w:val="26"/>
      <w14:ligatures w14:val="none"/>
    </w:rPr>
  </w:style>
  <w:style w:type="paragraph" w:styleId="NormalWeb">
    <w:name w:val="Normal (Web)"/>
    <w:basedOn w:val="Normal"/>
    <w:uiPriority w:val="99"/>
    <w:semiHidden/>
    <w:unhideWhenUsed/>
    <w:rsid w:val="007A0AE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14647">
      <w:bodyDiv w:val="1"/>
      <w:marLeft w:val="0"/>
      <w:marRight w:val="0"/>
      <w:marTop w:val="0"/>
      <w:marBottom w:val="0"/>
      <w:divBdr>
        <w:top w:val="none" w:sz="0" w:space="0" w:color="auto"/>
        <w:left w:val="none" w:sz="0" w:space="0" w:color="auto"/>
        <w:bottom w:val="none" w:sz="0" w:space="0" w:color="auto"/>
        <w:right w:val="none" w:sz="0" w:space="0" w:color="auto"/>
      </w:divBdr>
    </w:div>
    <w:div w:id="1540823214">
      <w:bodyDiv w:val="1"/>
      <w:marLeft w:val="0"/>
      <w:marRight w:val="0"/>
      <w:marTop w:val="0"/>
      <w:marBottom w:val="0"/>
      <w:divBdr>
        <w:top w:val="none" w:sz="0" w:space="0" w:color="auto"/>
        <w:left w:val="none" w:sz="0" w:space="0" w:color="auto"/>
        <w:bottom w:val="none" w:sz="0" w:space="0" w:color="auto"/>
        <w:right w:val="none" w:sz="0" w:space="0" w:color="auto"/>
      </w:divBdr>
    </w:div>
    <w:div w:id="170363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1532</Words>
  <Characters>8431</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cdg01</dc:creator>
  <cp:keywords/>
  <dc:description/>
  <cp:lastModifiedBy>Sylvain PAYRASTRE</cp:lastModifiedBy>
  <cp:revision>4</cp:revision>
  <dcterms:created xsi:type="dcterms:W3CDTF">2023-09-06T12:52:00Z</dcterms:created>
  <dcterms:modified xsi:type="dcterms:W3CDTF">2023-09-06T14:26:00Z</dcterms:modified>
</cp:coreProperties>
</file>